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center" w:tblpY="1"/>
        <w:tblOverlap w:val="never"/>
        <w:tblW w:w="920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90"/>
        <w:gridCol w:w="6812"/>
      </w:tblGrid>
      <w:tr w:rsidR="000633A4" w:rsidRPr="001F2C7C" w:rsidTr="00C509AC">
        <w:trPr>
          <w:trHeight w:val="1971"/>
        </w:trPr>
        <w:tc>
          <w:tcPr>
            <w:tcW w:w="2390" w:type="dxa"/>
            <w:vAlign w:val="center"/>
          </w:tcPr>
          <w:p w:rsidR="000633A4" w:rsidRPr="001F2C7C" w:rsidRDefault="00AE5021" w:rsidP="00642A44">
            <w:pPr>
              <w:jc w:val="center"/>
              <w:rPr>
                <w:rFonts w:ascii="華康隸書體W7" w:eastAsia="華康隸書體W7"/>
                <w:b/>
                <w:sz w:val="56"/>
                <w:szCs w:val="56"/>
              </w:rPr>
            </w:pPr>
            <w:r>
              <w:rPr>
                <w:rFonts w:ascii="標楷體" w:eastAsia="標楷體" w:hAnsi="標楷體"/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B823A8F" wp14:editId="198EB564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1482090</wp:posOffset>
                      </wp:positionV>
                      <wp:extent cx="5697220" cy="29210"/>
                      <wp:effectExtent l="22860" t="15875" r="23495" b="21590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697220" cy="2921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27FB91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25pt,116.7pt" to="456.85pt,1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" strokeweight="2.25pt"/>
                  </w:pict>
                </mc:Fallback>
              </mc:AlternateContent>
            </w:r>
            <w:r w:rsidR="000633A4">
              <w:rPr>
                <w:rFonts w:hint="eastAsia"/>
              </w:rPr>
              <w:t xml:space="preserve"> </w:t>
            </w: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3E0D5A50" wp14:editId="14623A40">
                  <wp:extent cx="1285875" cy="1219200"/>
                  <wp:effectExtent l="0" t="0" r="0" b="0"/>
                  <wp:docPr id="1" name="圖片 1" descr="名片 公懲logo 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名片 公懲logo 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633A4">
              <w:rPr>
                <w:rFonts w:hint="eastAsia"/>
              </w:rPr>
              <w:t xml:space="preserve">  </w:t>
            </w:r>
          </w:p>
        </w:tc>
        <w:tc>
          <w:tcPr>
            <w:tcW w:w="6812" w:type="dxa"/>
          </w:tcPr>
          <w:p w:rsidR="000633A4" w:rsidRDefault="00C509AC" w:rsidP="00DD659B">
            <w:pPr>
              <w:spacing w:line="520" w:lineRule="exact"/>
              <w:rPr>
                <w:rFonts w:ascii="標楷體" w:eastAsia="標楷體" w:hAnsi="標楷體"/>
                <w:b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b/>
                <w:sz w:val="48"/>
                <w:szCs w:val="48"/>
              </w:rPr>
              <w:t xml:space="preserve">  </w:t>
            </w:r>
            <w:r w:rsidR="000633A4" w:rsidRPr="00E135AD">
              <w:rPr>
                <w:rFonts w:ascii="標楷體" w:eastAsia="標楷體" w:hAnsi="標楷體" w:hint="eastAsia"/>
                <w:b/>
                <w:sz w:val="48"/>
                <w:szCs w:val="48"/>
              </w:rPr>
              <w:t>公務員懲戒委員會新聞稿</w:t>
            </w:r>
          </w:p>
          <w:p w:rsidR="00DD659B" w:rsidRPr="00E135AD" w:rsidRDefault="00DD659B" w:rsidP="00DD659B">
            <w:pPr>
              <w:spacing w:line="320" w:lineRule="exact"/>
              <w:rPr>
                <w:rFonts w:ascii="標楷體" w:eastAsia="標楷體" w:hAnsi="標楷體"/>
                <w:b/>
                <w:sz w:val="48"/>
                <w:szCs w:val="48"/>
              </w:rPr>
            </w:pPr>
          </w:p>
          <w:p w:rsidR="000633A4" w:rsidRPr="00C509AC" w:rsidRDefault="000633A4" w:rsidP="00DD659B">
            <w:pPr>
              <w:spacing w:line="320" w:lineRule="exact"/>
              <w:ind w:firstLineChars="250" w:firstLine="70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09AC">
              <w:rPr>
                <w:rFonts w:ascii="標楷體" w:eastAsia="標楷體" w:hAnsi="標楷體" w:hint="eastAsia"/>
                <w:sz w:val="28"/>
                <w:szCs w:val="28"/>
              </w:rPr>
              <w:t>發稿日期：10</w:t>
            </w:r>
            <w:r w:rsidR="005F5C8A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C509AC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5F5C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C509AC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4D0472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4A4EBA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C509AC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  <w:p w:rsidR="000633A4" w:rsidRPr="00C509AC" w:rsidRDefault="000633A4" w:rsidP="00DD659B">
            <w:pPr>
              <w:spacing w:line="320" w:lineRule="exact"/>
              <w:ind w:firstLineChars="250" w:firstLine="70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09AC">
              <w:rPr>
                <w:rFonts w:ascii="標楷體" w:eastAsia="標楷體" w:hAnsi="標楷體" w:hint="eastAsia"/>
                <w:sz w:val="28"/>
                <w:szCs w:val="28"/>
              </w:rPr>
              <w:t>發稿單位：書 記 廳</w:t>
            </w:r>
          </w:p>
          <w:p w:rsidR="000633A4" w:rsidRPr="00C509AC" w:rsidRDefault="000633A4" w:rsidP="00DD659B">
            <w:pPr>
              <w:spacing w:line="320" w:lineRule="exact"/>
              <w:ind w:firstLineChars="250" w:firstLine="70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09AC">
              <w:rPr>
                <w:rFonts w:ascii="標楷體" w:eastAsia="標楷體" w:hAnsi="標楷體" w:hint="eastAsia"/>
                <w:sz w:val="28"/>
                <w:szCs w:val="28"/>
              </w:rPr>
              <w:t>連 絡 人：</w:t>
            </w:r>
            <w:r w:rsidR="000A3083" w:rsidRPr="00C509AC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  <w:r w:rsidRPr="00C509AC">
              <w:rPr>
                <w:rFonts w:ascii="標楷體" w:eastAsia="標楷體" w:hAnsi="標楷體" w:hint="eastAsia"/>
                <w:sz w:val="28"/>
                <w:szCs w:val="28"/>
              </w:rPr>
              <w:t xml:space="preserve">官長 </w:t>
            </w:r>
            <w:r w:rsidR="00DC5779" w:rsidRPr="00C509AC">
              <w:rPr>
                <w:rFonts w:ascii="標楷體" w:eastAsia="標楷體" w:hAnsi="標楷體" w:hint="eastAsia"/>
                <w:sz w:val="28"/>
                <w:szCs w:val="28"/>
              </w:rPr>
              <w:t>林玉苹</w:t>
            </w:r>
          </w:p>
          <w:p w:rsidR="002E12CB" w:rsidRDefault="000633A4" w:rsidP="002E12CB">
            <w:pPr>
              <w:spacing w:line="320" w:lineRule="exact"/>
              <w:ind w:firstLineChars="250" w:firstLine="700"/>
              <w:jc w:val="both"/>
              <w:rPr>
                <w:rFonts w:ascii="標楷體" w:eastAsia="標楷體" w:hAnsi="標楷體"/>
                <w:color w:val="000000"/>
              </w:rPr>
            </w:pPr>
            <w:r w:rsidRPr="00C509AC">
              <w:rPr>
                <w:rFonts w:ascii="標楷體" w:eastAsia="標楷體" w:hAnsi="標楷體" w:hint="eastAsia"/>
                <w:sz w:val="28"/>
                <w:szCs w:val="28"/>
              </w:rPr>
              <w:t>連絡電話：02-23111639</w:t>
            </w:r>
            <w:r w:rsidR="00DC5779" w:rsidRPr="00C509AC">
              <w:rPr>
                <w:rFonts w:ascii="標楷體" w:eastAsia="標楷體" w:hAnsi="標楷體" w:hint="eastAsia"/>
                <w:sz w:val="28"/>
                <w:szCs w:val="28"/>
              </w:rPr>
              <w:t>分機31</w:t>
            </w:r>
            <w:r w:rsidRPr="00C509AC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C509AC">
              <w:rPr>
                <w:rFonts w:ascii="標楷體" w:eastAsia="標楷體" w:hAnsi="標楷體" w:hint="eastAsia"/>
              </w:rPr>
              <w:t xml:space="preserve">  編號：</w:t>
            </w:r>
            <w:r w:rsidRPr="00C509AC">
              <w:rPr>
                <w:rFonts w:ascii="標楷體" w:eastAsia="標楷體" w:hAnsi="標楷體" w:hint="eastAsia"/>
                <w:color w:val="000000"/>
              </w:rPr>
              <w:t>10</w:t>
            </w:r>
            <w:r w:rsidR="005F5C8A">
              <w:rPr>
                <w:rFonts w:ascii="標楷體" w:eastAsia="標楷體" w:hAnsi="標楷體"/>
                <w:color w:val="000000"/>
              </w:rPr>
              <w:t>8</w:t>
            </w:r>
            <w:r w:rsidRPr="00C509AC">
              <w:rPr>
                <w:rFonts w:ascii="標楷體" w:eastAsia="標楷體" w:hAnsi="標楷體" w:hint="eastAsia"/>
                <w:color w:val="000000"/>
              </w:rPr>
              <w:t>-</w:t>
            </w:r>
            <w:r w:rsidR="005F5C8A">
              <w:rPr>
                <w:rFonts w:ascii="標楷體" w:eastAsia="標楷體" w:hAnsi="標楷體"/>
                <w:color w:val="000000"/>
              </w:rPr>
              <w:t>5</w:t>
            </w:r>
          </w:p>
          <w:p w:rsidR="002E12CB" w:rsidRPr="002E12CB" w:rsidRDefault="002E12CB" w:rsidP="002E12CB">
            <w:pPr>
              <w:spacing w:line="320" w:lineRule="exact"/>
              <w:ind w:firstLineChars="250" w:firstLine="60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0A3083" w:rsidRDefault="004D0472" w:rsidP="00101406">
      <w:pPr>
        <w:spacing w:line="360" w:lineRule="auto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有關</w:t>
      </w:r>
      <w:r w:rsidR="005F5C8A">
        <w:rPr>
          <w:rFonts w:ascii="標楷體" w:eastAsia="標楷體" w:hAnsi="標楷體" w:hint="eastAsia"/>
          <w:b/>
          <w:sz w:val="32"/>
          <w:szCs w:val="32"/>
        </w:rPr>
        <w:t>近</w:t>
      </w:r>
      <w:r w:rsidR="00101406">
        <w:rPr>
          <w:rFonts w:ascii="標楷體" w:eastAsia="標楷體" w:hAnsi="標楷體" w:hint="eastAsia"/>
          <w:b/>
          <w:sz w:val="32"/>
          <w:szCs w:val="32"/>
        </w:rPr>
        <w:t>日</w:t>
      </w:r>
      <w:r w:rsidR="005F5C8A">
        <w:rPr>
          <w:rFonts w:ascii="標楷體" w:eastAsia="標楷體" w:hAnsi="標楷體" w:hint="eastAsia"/>
          <w:b/>
          <w:sz w:val="32"/>
          <w:szCs w:val="32"/>
        </w:rPr>
        <w:t>媒體對於本</w:t>
      </w:r>
      <w:r w:rsidR="00EC7D3A">
        <w:rPr>
          <w:rFonts w:ascii="標楷體" w:eastAsia="標楷體" w:hAnsi="標楷體"/>
          <w:b/>
          <w:sz w:val="32"/>
          <w:szCs w:val="32"/>
        </w:rPr>
        <w:t>會</w:t>
      </w:r>
      <w:r w:rsidR="005F5C8A">
        <w:rPr>
          <w:rFonts w:ascii="標楷體" w:eastAsia="標楷體" w:hAnsi="標楷體" w:hint="eastAsia"/>
          <w:b/>
          <w:sz w:val="32"/>
          <w:szCs w:val="32"/>
        </w:rPr>
        <w:t>將於108年7月2日公開審理管中閔懲戒案之報導</w:t>
      </w:r>
      <w:r w:rsidR="00101406">
        <w:rPr>
          <w:rFonts w:ascii="標楷體" w:eastAsia="標楷體" w:hAnsi="標楷體" w:hint="eastAsia"/>
          <w:b/>
          <w:sz w:val="32"/>
          <w:szCs w:val="32"/>
        </w:rPr>
        <w:t>，</w:t>
      </w:r>
      <w:r w:rsidR="005F5C8A">
        <w:rPr>
          <w:rFonts w:ascii="標楷體" w:eastAsia="標楷體" w:hAnsi="標楷體" w:hint="eastAsia"/>
          <w:b/>
          <w:sz w:val="32"/>
          <w:szCs w:val="32"/>
        </w:rPr>
        <w:t>謹說明</w:t>
      </w:r>
      <w:r w:rsidR="00101406">
        <w:rPr>
          <w:rFonts w:ascii="標楷體" w:eastAsia="標楷體" w:hAnsi="標楷體" w:hint="eastAsia"/>
          <w:b/>
          <w:sz w:val="32"/>
          <w:szCs w:val="32"/>
        </w:rPr>
        <w:t>如下:</w:t>
      </w:r>
    </w:p>
    <w:p w:rsidR="00EC7D3A" w:rsidRPr="0056533E" w:rsidRDefault="005F5C8A" w:rsidP="005F5C8A">
      <w:pPr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56533E">
        <w:rPr>
          <w:rFonts w:ascii="標楷體" w:eastAsia="標楷體" w:hAnsi="標楷體" w:hint="eastAsia"/>
          <w:sz w:val="28"/>
          <w:szCs w:val="28"/>
        </w:rPr>
        <w:t xml:space="preserve">  </w:t>
      </w:r>
      <w:r w:rsidR="00A37119" w:rsidRPr="0056533E">
        <w:rPr>
          <w:rFonts w:ascii="標楷體" w:eastAsia="標楷體" w:hAnsi="標楷體" w:hint="eastAsia"/>
          <w:sz w:val="28"/>
          <w:szCs w:val="28"/>
        </w:rPr>
        <w:t xml:space="preserve">  </w:t>
      </w:r>
      <w:r w:rsidRPr="0056533E">
        <w:rPr>
          <w:rFonts w:ascii="標楷體" w:eastAsia="標楷體" w:hAnsi="標楷體" w:hint="eastAsia"/>
          <w:sz w:val="28"/>
          <w:szCs w:val="28"/>
        </w:rPr>
        <w:t>本會受理監察院</w:t>
      </w:r>
      <w:r w:rsidR="00C64EFA" w:rsidRPr="0056533E">
        <w:rPr>
          <w:rFonts w:ascii="標楷體" w:eastAsia="標楷體" w:hAnsi="標楷體" w:hint="eastAsia"/>
          <w:sz w:val="28"/>
          <w:szCs w:val="28"/>
        </w:rPr>
        <w:t>彈劾移送</w:t>
      </w:r>
      <w:r w:rsidRPr="0056533E">
        <w:rPr>
          <w:rFonts w:ascii="標楷體" w:eastAsia="標楷體" w:hAnsi="標楷體" w:hint="eastAsia"/>
          <w:sz w:val="28"/>
          <w:szCs w:val="28"/>
        </w:rPr>
        <w:t>管中閔</w:t>
      </w:r>
      <w:r w:rsidR="00C64EFA" w:rsidRPr="0056533E">
        <w:rPr>
          <w:rFonts w:ascii="標楷體" w:eastAsia="標楷體" w:hAnsi="標楷體" w:hint="eastAsia"/>
          <w:sz w:val="28"/>
          <w:szCs w:val="28"/>
        </w:rPr>
        <w:t>懲戒案後，</w:t>
      </w:r>
      <w:r w:rsidR="00A75106" w:rsidRPr="0056533E">
        <w:rPr>
          <w:rFonts w:ascii="標楷體" w:eastAsia="標楷體" w:hAnsi="標楷體" w:hint="eastAsia"/>
          <w:sz w:val="28"/>
          <w:szCs w:val="28"/>
        </w:rPr>
        <w:t>即</w:t>
      </w:r>
      <w:r w:rsidR="00C64EFA" w:rsidRPr="0056533E">
        <w:rPr>
          <w:rFonts w:ascii="標楷體" w:eastAsia="標楷體" w:hAnsi="標楷體" w:hint="eastAsia"/>
          <w:sz w:val="28"/>
          <w:szCs w:val="28"/>
        </w:rPr>
        <w:t>依公務員懲戒法所定相關程序進行</w:t>
      </w:r>
      <w:r w:rsidR="00917C9C" w:rsidRPr="0056533E">
        <w:rPr>
          <w:rFonts w:ascii="標楷體" w:eastAsia="標楷體" w:hAnsi="標楷體" w:hint="eastAsia"/>
          <w:sz w:val="28"/>
          <w:szCs w:val="28"/>
        </w:rPr>
        <w:t>分案及</w:t>
      </w:r>
      <w:r w:rsidR="00C64EFA" w:rsidRPr="0056533E">
        <w:rPr>
          <w:rFonts w:ascii="標楷體" w:eastAsia="標楷體" w:hAnsi="標楷體" w:hint="eastAsia"/>
          <w:sz w:val="28"/>
          <w:szCs w:val="28"/>
        </w:rPr>
        <w:t>審理</w:t>
      </w:r>
      <w:r w:rsidR="00917C9C" w:rsidRPr="0056533E">
        <w:rPr>
          <w:rFonts w:ascii="標楷體" w:eastAsia="標楷體" w:hAnsi="標楷體" w:hint="eastAsia"/>
          <w:sz w:val="28"/>
          <w:szCs w:val="28"/>
        </w:rPr>
        <w:t>；</w:t>
      </w:r>
      <w:r w:rsidR="00A75106" w:rsidRPr="0056533E">
        <w:rPr>
          <w:rFonts w:ascii="標楷體" w:eastAsia="標楷體" w:hAnsi="標楷體" w:hint="eastAsia"/>
          <w:sz w:val="28"/>
          <w:szCs w:val="28"/>
        </w:rPr>
        <w:t>嗣合議庭</w:t>
      </w:r>
      <w:r w:rsidR="00917C9C" w:rsidRPr="0056533E">
        <w:rPr>
          <w:rFonts w:ascii="標楷體" w:eastAsia="標楷體" w:hAnsi="標楷體"/>
          <w:sz w:val="28"/>
          <w:szCs w:val="28"/>
        </w:rPr>
        <w:t>本於司法獨立審判的精神，</w:t>
      </w:r>
      <w:r w:rsidR="00917C9C" w:rsidRPr="0056533E">
        <w:rPr>
          <w:rFonts w:ascii="標楷體" w:eastAsia="標楷體" w:hAnsi="標楷體" w:hint="eastAsia"/>
          <w:sz w:val="28"/>
          <w:szCs w:val="28"/>
        </w:rPr>
        <w:t>依同法第4</w:t>
      </w:r>
      <w:r w:rsidR="00917C9C" w:rsidRPr="0056533E">
        <w:rPr>
          <w:rFonts w:ascii="標楷體" w:eastAsia="標楷體" w:hAnsi="標楷體"/>
          <w:sz w:val="28"/>
          <w:szCs w:val="28"/>
        </w:rPr>
        <w:t>8</w:t>
      </w:r>
      <w:r w:rsidR="00917C9C" w:rsidRPr="0056533E">
        <w:rPr>
          <w:rFonts w:ascii="標楷體" w:eastAsia="標楷體" w:hAnsi="標楷體" w:hint="eastAsia"/>
          <w:sz w:val="28"/>
          <w:szCs w:val="28"/>
        </w:rPr>
        <w:t>條、第44條第1項但書規定，認</w:t>
      </w:r>
      <w:r w:rsidR="001B2B39" w:rsidRPr="0056533E">
        <w:rPr>
          <w:rFonts w:ascii="標楷體" w:eastAsia="標楷體" w:hAnsi="標楷體" w:hint="eastAsia"/>
          <w:sz w:val="28"/>
          <w:szCs w:val="28"/>
        </w:rPr>
        <w:t>本案</w:t>
      </w:r>
      <w:r w:rsidR="00917C9C" w:rsidRPr="0056533E">
        <w:rPr>
          <w:rFonts w:ascii="標楷體" w:eastAsia="標楷體" w:hAnsi="標楷體" w:hint="eastAsia"/>
          <w:sz w:val="28"/>
          <w:szCs w:val="28"/>
        </w:rPr>
        <w:t>有公開審理之必要</w:t>
      </w:r>
      <w:r w:rsidR="001B2B39" w:rsidRPr="0056533E">
        <w:rPr>
          <w:rFonts w:ascii="標楷體" w:eastAsia="標楷體" w:hAnsi="標楷體" w:hint="eastAsia"/>
          <w:sz w:val="28"/>
          <w:szCs w:val="28"/>
        </w:rPr>
        <w:t>，</w:t>
      </w:r>
      <w:r w:rsidR="00917C9C" w:rsidRPr="0056533E">
        <w:rPr>
          <w:rFonts w:ascii="標楷體" w:eastAsia="標楷體" w:hAnsi="標楷體"/>
          <w:sz w:val="28"/>
          <w:szCs w:val="28"/>
        </w:rPr>
        <w:t>應屬</w:t>
      </w:r>
      <w:r w:rsidR="00917C9C" w:rsidRPr="0056533E">
        <w:rPr>
          <w:rFonts w:ascii="標楷體" w:eastAsia="標楷體" w:hAnsi="標楷體" w:hint="eastAsia"/>
          <w:sz w:val="28"/>
          <w:szCs w:val="28"/>
        </w:rPr>
        <w:t>合議庭之</w:t>
      </w:r>
      <w:r w:rsidR="00917C9C" w:rsidRPr="0056533E">
        <w:rPr>
          <w:rFonts w:ascii="標楷體" w:eastAsia="標楷體" w:hAnsi="標楷體"/>
          <w:sz w:val="28"/>
          <w:szCs w:val="28"/>
        </w:rPr>
        <w:t>審判核心</w:t>
      </w:r>
      <w:r w:rsidR="00917C9C" w:rsidRPr="0056533E">
        <w:rPr>
          <w:rFonts w:ascii="標楷體" w:eastAsia="標楷體" w:hAnsi="標楷體" w:hint="eastAsia"/>
          <w:sz w:val="28"/>
          <w:szCs w:val="28"/>
        </w:rPr>
        <w:t>事項，</w:t>
      </w:r>
      <w:r w:rsidR="00917C9C" w:rsidRPr="0056533E">
        <w:rPr>
          <w:rFonts w:ascii="標楷體" w:eastAsia="標楷體" w:hAnsi="標楷體"/>
          <w:sz w:val="28"/>
          <w:szCs w:val="28"/>
        </w:rPr>
        <w:t>本</w:t>
      </w:r>
      <w:r w:rsidR="00917C9C" w:rsidRPr="0056533E">
        <w:rPr>
          <w:rFonts w:ascii="標楷體" w:eastAsia="標楷體" w:hAnsi="標楷體" w:hint="eastAsia"/>
          <w:sz w:val="28"/>
          <w:szCs w:val="28"/>
        </w:rPr>
        <w:t>會</w:t>
      </w:r>
      <w:r w:rsidR="00917C9C" w:rsidRPr="0056533E">
        <w:rPr>
          <w:rFonts w:ascii="標楷體" w:eastAsia="標楷體" w:hAnsi="標楷體"/>
          <w:sz w:val="28"/>
          <w:szCs w:val="28"/>
        </w:rPr>
        <w:t>尊重</w:t>
      </w:r>
      <w:r w:rsidR="00917C9C" w:rsidRPr="0056533E">
        <w:rPr>
          <w:rFonts w:ascii="標楷體" w:eastAsia="標楷體" w:hAnsi="標楷體" w:hint="eastAsia"/>
          <w:sz w:val="28"/>
          <w:szCs w:val="28"/>
        </w:rPr>
        <w:t>合議庭</w:t>
      </w:r>
      <w:r w:rsidR="00917C9C" w:rsidRPr="0056533E">
        <w:rPr>
          <w:rFonts w:ascii="標楷體" w:eastAsia="標楷體" w:hAnsi="標楷體"/>
          <w:sz w:val="28"/>
          <w:szCs w:val="28"/>
        </w:rPr>
        <w:t>對於個案的判斷及</w:t>
      </w:r>
      <w:r w:rsidR="00917C9C" w:rsidRPr="0056533E">
        <w:rPr>
          <w:rFonts w:ascii="標楷體" w:eastAsia="標楷體" w:hAnsi="標楷體" w:hint="eastAsia"/>
          <w:sz w:val="28"/>
          <w:szCs w:val="28"/>
        </w:rPr>
        <w:t>決定，是</w:t>
      </w:r>
      <w:r w:rsidR="002A1F49" w:rsidRPr="0056533E">
        <w:rPr>
          <w:rFonts w:ascii="標楷體" w:eastAsia="標楷體" w:hAnsi="標楷體" w:hint="eastAsia"/>
          <w:sz w:val="28"/>
          <w:szCs w:val="28"/>
        </w:rPr>
        <w:t>部分</w:t>
      </w:r>
      <w:r w:rsidR="00A75106" w:rsidRPr="0056533E">
        <w:rPr>
          <w:rFonts w:ascii="標楷體" w:eastAsia="標楷體" w:hAnsi="標楷體" w:hint="eastAsia"/>
          <w:sz w:val="28"/>
          <w:szCs w:val="28"/>
        </w:rPr>
        <w:t>外界</w:t>
      </w:r>
      <w:r w:rsidR="002A1F49" w:rsidRPr="0056533E">
        <w:rPr>
          <w:rFonts w:ascii="標楷體" w:eastAsia="標楷體" w:hAnsi="標楷體" w:hint="eastAsia"/>
          <w:sz w:val="28"/>
          <w:szCs w:val="28"/>
        </w:rPr>
        <w:t>人士或</w:t>
      </w:r>
      <w:r w:rsidR="00A75106" w:rsidRPr="0056533E">
        <w:rPr>
          <w:rFonts w:ascii="標楷體" w:eastAsia="標楷體" w:hAnsi="標楷體" w:hint="eastAsia"/>
          <w:sz w:val="28"/>
          <w:szCs w:val="28"/>
        </w:rPr>
        <w:t>媒體質疑本會合議庭係「奉命而為」，誠屬</w:t>
      </w:r>
      <w:r w:rsidR="00917C9C" w:rsidRPr="0056533E">
        <w:rPr>
          <w:rFonts w:ascii="標楷體" w:eastAsia="標楷體" w:hAnsi="標楷體" w:hint="eastAsia"/>
          <w:sz w:val="28"/>
          <w:szCs w:val="28"/>
        </w:rPr>
        <w:t>誤解</w:t>
      </w:r>
      <w:r w:rsidR="00EC7D3A" w:rsidRPr="0056533E">
        <w:rPr>
          <w:rFonts w:ascii="標楷體" w:eastAsia="標楷體" w:hAnsi="標楷體" w:hint="eastAsia"/>
          <w:sz w:val="28"/>
          <w:szCs w:val="28"/>
        </w:rPr>
        <w:t>。</w:t>
      </w:r>
    </w:p>
    <w:p w:rsidR="001849EE" w:rsidRPr="0056533E" w:rsidRDefault="00917C9C" w:rsidP="00917C9C">
      <w:pPr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56533E">
        <w:rPr>
          <w:rFonts w:ascii="標楷體" w:eastAsia="標楷體" w:hAnsi="標楷體" w:hint="eastAsia"/>
          <w:sz w:val="28"/>
          <w:szCs w:val="28"/>
        </w:rPr>
        <w:t xml:space="preserve">  </w:t>
      </w:r>
      <w:r w:rsidR="00A37119" w:rsidRPr="0056533E">
        <w:rPr>
          <w:rFonts w:ascii="標楷體" w:eastAsia="標楷體" w:hAnsi="標楷體" w:hint="eastAsia"/>
          <w:sz w:val="28"/>
          <w:szCs w:val="28"/>
        </w:rPr>
        <w:t xml:space="preserve">  </w:t>
      </w:r>
      <w:r w:rsidR="00F07002" w:rsidRPr="0056533E">
        <w:rPr>
          <w:rFonts w:ascii="標楷體" w:eastAsia="標楷體" w:hAnsi="標楷體" w:hint="eastAsia"/>
          <w:sz w:val="28"/>
          <w:szCs w:val="28"/>
        </w:rPr>
        <w:t>「公務員懲戒委員會組織法」及「公務員懲戒法」於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105年5月2日</w:t>
      </w:r>
      <w:r w:rsidR="00F07002" w:rsidRPr="0056533E">
        <w:rPr>
          <w:rFonts w:ascii="標楷體" w:eastAsia="標楷體" w:hAnsi="標楷體" w:hint="eastAsia"/>
          <w:sz w:val="28"/>
          <w:szCs w:val="28"/>
        </w:rPr>
        <w:t>修正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施行前，</w:t>
      </w:r>
      <w:r w:rsidR="00F07002" w:rsidRPr="0056533E">
        <w:rPr>
          <w:rFonts w:ascii="標楷體" w:eastAsia="標楷體" w:hAnsi="標楷體" w:hint="eastAsia"/>
          <w:sz w:val="28"/>
          <w:szCs w:val="28"/>
        </w:rPr>
        <w:t>本會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就公務員懲戒案件，係以審議會方式進行審議，</w:t>
      </w:r>
      <w:r w:rsidR="001849EE" w:rsidRPr="0056533E">
        <w:rPr>
          <w:rFonts w:ascii="標楷體" w:eastAsia="標楷體" w:hAnsi="標楷體" w:hint="eastAsia"/>
          <w:sz w:val="28"/>
          <w:szCs w:val="28"/>
        </w:rPr>
        <w:t>因此，媒體報導「過去許多矚目案件，包括台北市長柯文哲在台大醫院的愛滋器捐案、國安會前秘書長邱義仁的巴紐案等，公懲會都不曾公開開庭」部分，</w:t>
      </w:r>
      <w:r w:rsidR="00F07002" w:rsidRPr="0056533E">
        <w:rPr>
          <w:rFonts w:ascii="標楷體" w:eastAsia="標楷體" w:hAnsi="標楷體" w:hint="eastAsia"/>
          <w:sz w:val="28"/>
          <w:szCs w:val="28"/>
        </w:rPr>
        <w:t>係</w:t>
      </w:r>
      <w:r w:rsidR="001849EE" w:rsidRPr="0056533E">
        <w:rPr>
          <w:rFonts w:ascii="標楷體" w:eastAsia="標楷體" w:hAnsi="標楷體" w:hint="eastAsia"/>
          <w:sz w:val="28"/>
          <w:szCs w:val="28"/>
        </w:rPr>
        <w:t>屬誤會，因該二案皆係於本會未改採法院體制前之審議案件，故無</w:t>
      </w:r>
      <w:r w:rsidR="004F6F40" w:rsidRPr="0056533E">
        <w:rPr>
          <w:rFonts w:ascii="標楷體" w:eastAsia="標楷體" w:hAnsi="標楷體" w:hint="eastAsia"/>
          <w:sz w:val="28"/>
          <w:szCs w:val="28"/>
        </w:rPr>
        <w:t>現行公務員懲戒法關於</w:t>
      </w:r>
      <w:r w:rsidR="001849EE" w:rsidRPr="0056533E">
        <w:rPr>
          <w:rFonts w:ascii="標楷體" w:eastAsia="標楷體" w:hAnsi="標楷體" w:hint="eastAsia"/>
          <w:sz w:val="28"/>
          <w:szCs w:val="28"/>
        </w:rPr>
        <w:t>公開審理規定之適用，特予澄清。</w:t>
      </w:r>
    </w:p>
    <w:p w:rsidR="00880F67" w:rsidRDefault="001849EE" w:rsidP="00917C9C">
      <w:pPr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 w:rsidRPr="0056533E">
        <w:rPr>
          <w:rFonts w:ascii="標楷體" w:eastAsia="標楷體" w:hAnsi="標楷體" w:hint="eastAsia"/>
          <w:sz w:val="28"/>
          <w:szCs w:val="28"/>
        </w:rPr>
        <w:t xml:space="preserve">  </w:t>
      </w:r>
      <w:r w:rsidR="00A37119" w:rsidRPr="0056533E">
        <w:rPr>
          <w:rFonts w:ascii="標楷體" w:eastAsia="標楷體" w:hAnsi="標楷體" w:hint="eastAsia"/>
          <w:sz w:val="28"/>
          <w:szCs w:val="28"/>
        </w:rPr>
        <w:t xml:space="preserve">  </w:t>
      </w:r>
      <w:r w:rsidR="004F6F40" w:rsidRPr="0056533E">
        <w:rPr>
          <w:rFonts w:ascii="標楷體" w:eastAsia="標楷體" w:hAnsi="標楷體" w:hint="eastAsia"/>
          <w:sz w:val="28"/>
          <w:szCs w:val="28"/>
        </w:rPr>
        <w:t>又</w:t>
      </w:r>
      <w:r w:rsidRPr="0056533E">
        <w:rPr>
          <w:rFonts w:ascii="標楷體" w:eastAsia="標楷體" w:hAnsi="標楷體" w:hint="eastAsia"/>
          <w:sz w:val="28"/>
          <w:szCs w:val="28"/>
        </w:rPr>
        <w:t>本會自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105年5月2日後，始改採法院體制，懲戒案件亦改以裁判方式為之，並分二合議庭審判；自新制施行</w:t>
      </w:r>
      <w:r w:rsidR="004F6F40" w:rsidRPr="0056533E">
        <w:rPr>
          <w:rFonts w:ascii="標楷體" w:eastAsia="標楷體" w:hAnsi="標楷體" w:hint="eastAsia"/>
          <w:sz w:val="28"/>
          <w:szCs w:val="28"/>
        </w:rPr>
        <w:t>迄今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三年餘，</w:t>
      </w:r>
      <w:r w:rsidR="007C221D" w:rsidRPr="0056533E">
        <w:rPr>
          <w:rFonts w:ascii="標楷體" w:eastAsia="標楷體" w:hAnsi="標楷體" w:hint="eastAsia"/>
          <w:sz w:val="28"/>
          <w:szCs w:val="28"/>
        </w:rPr>
        <w:t>除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該二合議庭之組成</w:t>
      </w:r>
      <w:r w:rsidR="004F6F40" w:rsidRPr="0056533E">
        <w:rPr>
          <w:rFonts w:ascii="標楷體" w:eastAsia="標楷體" w:hAnsi="標楷體" w:hint="eastAsia"/>
          <w:sz w:val="28"/>
          <w:szCs w:val="28"/>
        </w:rPr>
        <w:t>成員</w:t>
      </w:r>
      <w:r w:rsidR="007C221D" w:rsidRPr="0056533E">
        <w:rPr>
          <w:rFonts w:ascii="標楷體" w:eastAsia="標楷體" w:hAnsi="標楷體" w:hint="eastAsia"/>
          <w:sz w:val="28"/>
          <w:szCs w:val="28"/>
        </w:rPr>
        <w:t>時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有更</w:t>
      </w:r>
      <w:r w:rsidR="004F6F40" w:rsidRPr="0056533E">
        <w:rPr>
          <w:rFonts w:ascii="標楷體" w:eastAsia="標楷體" w:hAnsi="標楷體" w:hint="eastAsia"/>
          <w:sz w:val="28"/>
          <w:szCs w:val="28"/>
        </w:rPr>
        <w:t>動</w:t>
      </w:r>
      <w:r w:rsidR="007C221D" w:rsidRPr="0056533E">
        <w:rPr>
          <w:rFonts w:ascii="標楷體" w:eastAsia="標楷體" w:hAnsi="標楷體" w:hint="eastAsia"/>
          <w:sz w:val="28"/>
          <w:szCs w:val="28"/>
        </w:rPr>
        <w:t>外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，</w:t>
      </w:r>
      <w:r w:rsidR="007C221D" w:rsidRPr="0056533E">
        <w:rPr>
          <w:rFonts w:ascii="標楷體" w:eastAsia="標楷體" w:hAnsi="標楷體" w:hint="eastAsia"/>
          <w:sz w:val="28"/>
          <w:szCs w:val="28"/>
        </w:rPr>
        <w:t>本會受理之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懲戒個案違失情</w:t>
      </w:r>
      <w:r w:rsidR="007C221D" w:rsidRPr="0056533E">
        <w:rPr>
          <w:rFonts w:ascii="標楷體" w:eastAsia="標楷體" w:hAnsi="標楷體" w:hint="eastAsia"/>
          <w:sz w:val="28"/>
          <w:szCs w:val="28"/>
        </w:rPr>
        <w:t>節亦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有不同，</w:t>
      </w:r>
      <w:r w:rsidRPr="0056533E">
        <w:rPr>
          <w:rFonts w:ascii="標楷體" w:eastAsia="標楷體" w:hAnsi="標楷體" w:hint="eastAsia"/>
          <w:sz w:val="28"/>
          <w:szCs w:val="28"/>
        </w:rPr>
        <w:t>縱</w:t>
      </w:r>
      <w:r w:rsidR="00B2408E" w:rsidRPr="0056533E">
        <w:rPr>
          <w:rFonts w:ascii="標楷體" w:eastAsia="標楷體" w:hAnsi="標楷體" w:hint="eastAsia"/>
          <w:sz w:val="28"/>
          <w:szCs w:val="28"/>
        </w:rPr>
        <w:lastRenderedPageBreak/>
        <w:t>公務員懲戒案件之審理以不公開為原則，惟公務員懲戒法第44條但書</w:t>
      </w:r>
      <w:r w:rsidRPr="0056533E">
        <w:rPr>
          <w:rFonts w:ascii="標楷體" w:eastAsia="標楷體" w:hAnsi="標楷體" w:hint="eastAsia"/>
          <w:sz w:val="28"/>
          <w:szCs w:val="28"/>
        </w:rPr>
        <w:t>規定既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賦予合議庭於認有公開之必要時得公開審理，</w:t>
      </w:r>
      <w:r w:rsidRPr="0056533E">
        <w:rPr>
          <w:rFonts w:ascii="標楷體" w:eastAsia="標楷體" w:hAnsi="標楷體" w:hint="eastAsia"/>
          <w:sz w:val="28"/>
          <w:szCs w:val="28"/>
        </w:rPr>
        <w:t>其立法目的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即係</w:t>
      </w:r>
      <w:r w:rsidR="007C221D" w:rsidRPr="0056533E">
        <w:rPr>
          <w:rFonts w:ascii="標楷體" w:eastAsia="標楷體" w:hAnsi="標楷體" w:hint="eastAsia"/>
          <w:sz w:val="28"/>
          <w:szCs w:val="28"/>
        </w:rPr>
        <w:t>為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供合議庭視個案審理需要所設之例外規定</w:t>
      </w:r>
      <w:r w:rsidR="0099458C" w:rsidRPr="0056533E">
        <w:rPr>
          <w:rFonts w:ascii="標楷體" w:eastAsia="標楷體" w:hAnsi="標楷體" w:hint="eastAsia"/>
          <w:sz w:val="28"/>
          <w:szCs w:val="28"/>
        </w:rPr>
        <w:t>，當不因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本件管中閔懲戒案係新制</w:t>
      </w:r>
      <w:r w:rsidR="007C221D" w:rsidRPr="0056533E">
        <w:rPr>
          <w:rFonts w:ascii="標楷體" w:eastAsia="標楷體" w:hAnsi="標楷體" w:hint="eastAsia"/>
          <w:sz w:val="28"/>
          <w:szCs w:val="28"/>
        </w:rPr>
        <w:t>施行三年多以來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，首例</w:t>
      </w:r>
      <w:bookmarkStart w:id="0" w:name="_GoBack"/>
      <w:bookmarkEnd w:id="0"/>
      <w:r w:rsidR="00B2408E" w:rsidRPr="0056533E">
        <w:rPr>
          <w:rFonts w:ascii="標楷體" w:eastAsia="標楷體" w:hAnsi="標楷體" w:hint="eastAsia"/>
          <w:sz w:val="28"/>
          <w:szCs w:val="28"/>
        </w:rPr>
        <w:t>合議庭認有公開之必要而決定公開審理，</w:t>
      </w:r>
      <w:r w:rsidR="0099458C" w:rsidRPr="0056533E">
        <w:rPr>
          <w:rFonts w:ascii="標楷體" w:eastAsia="標楷體" w:hAnsi="標楷體" w:hint="eastAsia"/>
          <w:sz w:val="28"/>
          <w:szCs w:val="28"/>
        </w:rPr>
        <w:t>即認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本會別有居心。本會籲請</w:t>
      </w:r>
      <w:r w:rsidR="00B2408E" w:rsidRPr="0056533E">
        <w:rPr>
          <w:rFonts w:ascii="標楷體" w:eastAsia="標楷體" w:hAnsi="標楷體"/>
          <w:sz w:val="28"/>
          <w:szCs w:val="28"/>
        </w:rPr>
        <w:t>外界勿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作</w:t>
      </w:r>
      <w:r w:rsidR="00B2408E" w:rsidRPr="0056533E">
        <w:rPr>
          <w:rFonts w:ascii="標楷體" w:eastAsia="標楷體" w:hAnsi="標楷體"/>
          <w:sz w:val="28"/>
          <w:szCs w:val="28"/>
        </w:rPr>
        <w:t>無謂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揣測</w:t>
      </w:r>
      <w:r w:rsidRPr="0056533E">
        <w:rPr>
          <w:rFonts w:ascii="標楷體" w:eastAsia="標楷體" w:hAnsi="標楷體" w:hint="eastAsia"/>
          <w:sz w:val="28"/>
          <w:szCs w:val="28"/>
        </w:rPr>
        <w:t>、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質疑，至盼保留</w:t>
      </w:r>
      <w:r w:rsidRPr="0056533E">
        <w:rPr>
          <w:rFonts w:ascii="標楷體" w:eastAsia="標楷體" w:hAnsi="標楷體" w:hint="eastAsia"/>
          <w:sz w:val="28"/>
          <w:szCs w:val="28"/>
        </w:rPr>
        <w:t>給</w:t>
      </w:r>
      <w:r w:rsidRPr="0056533E">
        <w:rPr>
          <w:rFonts w:ascii="標楷體" w:eastAsia="標楷體" w:hAnsi="標楷體"/>
          <w:sz w:val="28"/>
          <w:szCs w:val="28"/>
        </w:rPr>
        <w:t>司法審判應有公平</w:t>
      </w:r>
      <w:r w:rsidRPr="0056533E">
        <w:rPr>
          <w:rFonts w:ascii="標楷體" w:eastAsia="標楷體" w:hAnsi="標楷體" w:hint="eastAsia"/>
          <w:sz w:val="28"/>
          <w:szCs w:val="28"/>
        </w:rPr>
        <w:t>、</w:t>
      </w:r>
      <w:r w:rsidRPr="0056533E">
        <w:rPr>
          <w:rFonts w:ascii="標楷體" w:eastAsia="標楷體" w:hAnsi="標楷體"/>
          <w:sz w:val="28"/>
          <w:szCs w:val="28"/>
        </w:rPr>
        <w:t>公正</w:t>
      </w:r>
      <w:r w:rsidRPr="0056533E">
        <w:rPr>
          <w:rFonts w:ascii="標楷體" w:eastAsia="標楷體" w:hAnsi="標楷體" w:hint="eastAsia"/>
          <w:sz w:val="28"/>
          <w:szCs w:val="28"/>
        </w:rPr>
        <w:t>及</w:t>
      </w:r>
      <w:r w:rsidRPr="0056533E">
        <w:rPr>
          <w:rFonts w:ascii="標楷體" w:eastAsia="標楷體" w:hAnsi="標楷體"/>
          <w:sz w:val="28"/>
          <w:szCs w:val="28"/>
        </w:rPr>
        <w:t>實踐司法正義的</w:t>
      </w:r>
      <w:r w:rsidRPr="0056533E">
        <w:rPr>
          <w:rFonts w:ascii="標楷體" w:eastAsia="標楷體" w:hAnsi="標楷體" w:hint="eastAsia"/>
          <w:sz w:val="28"/>
          <w:szCs w:val="28"/>
        </w:rPr>
        <w:t>審判</w:t>
      </w:r>
      <w:r w:rsidRPr="0056533E">
        <w:rPr>
          <w:rFonts w:ascii="標楷體" w:eastAsia="標楷體" w:hAnsi="標楷體"/>
          <w:sz w:val="28"/>
          <w:szCs w:val="28"/>
        </w:rPr>
        <w:t>純淨空間</w:t>
      </w:r>
      <w:r w:rsidR="00B2408E" w:rsidRPr="0056533E">
        <w:rPr>
          <w:rFonts w:ascii="標楷體" w:eastAsia="標楷體" w:hAnsi="標楷體" w:hint="eastAsia"/>
          <w:sz w:val="28"/>
          <w:szCs w:val="28"/>
        </w:rPr>
        <w:t>。</w:t>
      </w:r>
    </w:p>
    <w:p w:rsidR="001B7FCA" w:rsidRDefault="001B7FCA" w:rsidP="00101406">
      <w:pPr>
        <w:spacing w:line="360" w:lineRule="auto"/>
        <w:ind w:firstLineChars="200" w:firstLine="440"/>
        <w:jc w:val="both"/>
        <w:rPr>
          <w:rFonts w:ascii="標楷體" w:eastAsia="標楷體" w:hAnsi="標楷體" w:cs="新細明體"/>
          <w:color w:val="000000"/>
          <w:kern w:val="0"/>
          <w:sz w:val="22"/>
          <w:szCs w:val="22"/>
        </w:rPr>
      </w:pPr>
    </w:p>
    <w:p w:rsidR="00ED4361" w:rsidRDefault="00ED4361" w:rsidP="00FA313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標楷體" w:eastAsia="標楷體" w:hAnsi="標楷體" w:cs="新細明體"/>
          <w:color w:val="000000"/>
          <w:kern w:val="0"/>
          <w:sz w:val="22"/>
          <w:szCs w:val="22"/>
        </w:rPr>
      </w:pPr>
    </w:p>
    <w:sectPr w:rsidR="00ED4361" w:rsidSect="00A5557D">
      <w:footerReference w:type="even" r:id="rId9"/>
      <w:footerReference w:type="default" r:id="rId10"/>
      <w:pgSz w:w="11906" w:h="16838"/>
      <w:pgMar w:top="1440" w:right="1418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7E0" w:rsidRDefault="001337E0">
      <w:r>
        <w:separator/>
      </w:r>
    </w:p>
  </w:endnote>
  <w:endnote w:type="continuationSeparator" w:id="0">
    <w:p w:rsidR="001337E0" w:rsidRDefault="00133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隸書體W7">
    <w:altName w:val="標楷體"/>
    <w:panose1 w:val="00000000000000000000"/>
    <w:charset w:val="88"/>
    <w:family w:val="script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E2B" w:rsidRDefault="00AB1E2B" w:rsidP="002B138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B1E2B" w:rsidRDefault="00AB1E2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E2B" w:rsidRDefault="00AB1E2B" w:rsidP="002B138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6533E">
      <w:rPr>
        <w:rStyle w:val="a4"/>
        <w:noProof/>
      </w:rPr>
      <w:t>1</w:t>
    </w:r>
    <w:r>
      <w:rPr>
        <w:rStyle w:val="a4"/>
      </w:rPr>
      <w:fldChar w:fldCharType="end"/>
    </w:r>
  </w:p>
  <w:p w:rsidR="00AB1E2B" w:rsidRDefault="00AB1E2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7E0" w:rsidRDefault="001337E0">
      <w:r>
        <w:separator/>
      </w:r>
    </w:p>
  </w:footnote>
  <w:footnote w:type="continuationSeparator" w:id="0">
    <w:p w:rsidR="001337E0" w:rsidRDefault="001337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56AA40A4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  <w:lang w:val="en-US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5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" w15:restartNumberingAfterBreak="0">
    <w:nsid w:val="26013488"/>
    <w:multiLevelType w:val="hybridMultilevel"/>
    <w:tmpl w:val="7F72B4D2"/>
    <w:lvl w:ilvl="0" w:tplc="764A6928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8E66C8E"/>
    <w:multiLevelType w:val="hybridMultilevel"/>
    <w:tmpl w:val="C3701876"/>
    <w:lvl w:ilvl="0" w:tplc="49B63A8E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3A4"/>
    <w:rsid w:val="00000122"/>
    <w:rsid w:val="00000424"/>
    <w:rsid w:val="000032C5"/>
    <w:rsid w:val="00010DB0"/>
    <w:rsid w:val="00027292"/>
    <w:rsid w:val="00031866"/>
    <w:rsid w:val="000340D0"/>
    <w:rsid w:val="000354E6"/>
    <w:rsid w:val="000371A2"/>
    <w:rsid w:val="000424B0"/>
    <w:rsid w:val="00042910"/>
    <w:rsid w:val="00061A37"/>
    <w:rsid w:val="00063199"/>
    <w:rsid w:val="000633A4"/>
    <w:rsid w:val="00076559"/>
    <w:rsid w:val="00081758"/>
    <w:rsid w:val="00082108"/>
    <w:rsid w:val="00086EEC"/>
    <w:rsid w:val="00090830"/>
    <w:rsid w:val="00090CC6"/>
    <w:rsid w:val="00095E3E"/>
    <w:rsid w:val="000A3083"/>
    <w:rsid w:val="000A3D4D"/>
    <w:rsid w:val="000A51BF"/>
    <w:rsid w:val="000B31E7"/>
    <w:rsid w:val="000B5626"/>
    <w:rsid w:val="000C0CFF"/>
    <w:rsid w:val="000C4F50"/>
    <w:rsid w:val="000C5F8F"/>
    <w:rsid w:val="000C763D"/>
    <w:rsid w:val="000E7A1C"/>
    <w:rsid w:val="000F0020"/>
    <w:rsid w:val="00101406"/>
    <w:rsid w:val="0010353A"/>
    <w:rsid w:val="0010506B"/>
    <w:rsid w:val="00106DCC"/>
    <w:rsid w:val="00115EFA"/>
    <w:rsid w:val="001337E0"/>
    <w:rsid w:val="0015595B"/>
    <w:rsid w:val="00160D1B"/>
    <w:rsid w:val="00161BFC"/>
    <w:rsid w:val="00163FF8"/>
    <w:rsid w:val="001659FB"/>
    <w:rsid w:val="0016701F"/>
    <w:rsid w:val="00173F18"/>
    <w:rsid w:val="00173F6D"/>
    <w:rsid w:val="001802CC"/>
    <w:rsid w:val="001817DB"/>
    <w:rsid w:val="001849EE"/>
    <w:rsid w:val="001A23AF"/>
    <w:rsid w:val="001A2E72"/>
    <w:rsid w:val="001A3A89"/>
    <w:rsid w:val="001B2B39"/>
    <w:rsid w:val="001B5793"/>
    <w:rsid w:val="001B7FCA"/>
    <w:rsid w:val="001C3881"/>
    <w:rsid w:val="001C44DF"/>
    <w:rsid w:val="001C57DA"/>
    <w:rsid w:val="001E09AA"/>
    <w:rsid w:val="001F1A2D"/>
    <w:rsid w:val="001F4D8A"/>
    <w:rsid w:val="00201631"/>
    <w:rsid w:val="002276A0"/>
    <w:rsid w:val="00227FD2"/>
    <w:rsid w:val="00233691"/>
    <w:rsid w:val="00235217"/>
    <w:rsid w:val="00247638"/>
    <w:rsid w:val="00252101"/>
    <w:rsid w:val="00260C2A"/>
    <w:rsid w:val="0027351B"/>
    <w:rsid w:val="00276812"/>
    <w:rsid w:val="00280B3B"/>
    <w:rsid w:val="002858CC"/>
    <w:rsid w:val="00286954"/>
    <w:rsid w:val="002878E7"/>
    <w:rsid w:val="0029250E"/>
    <w:rsid w:val="002A1F49"/>
    <w:rsid w:val="002A2FD5"/>
    <w:rsid w:val="002A559B"/>
    <w:rsid w:val="002B0040"/>
    <w:rsid w:val="002B138B"/>
    <w:rsid w:val="002B6526"/>
    <w:rsid w:val="002D4234"/>
    <w:rsid w:val="002D4263"/>
    <w:rsid w:val="002D6FE1"/>
    <w:rsid w:val="002D7BA1"/>
    <w:rsid w:val="002E12CB"/>
    <w:rsid w:val="002E1F55"/>
    <w:rsid w:val="002E468A"/>
    <w:rsid w:val="00302A92"/>
    <w:rsid w:val="003200F1"/>
    <w:rsid w:val="003241FB"/>
    <w:rsid w:val="0033051C"/>
    <w:rsid w:val="00345818"/>
    <w:rsid w:val="00370242"/>
    <w:rsid w:val="00375B84"/>
    <w:rsid w:val="003815F9"/>
    <w:rsid w:val="00395641"/>
    <w:rsid w:val="003B3365"/>
    <w:rsid w:val="003B3506"/>
    <w:rsid w:val="003B68A3"/>
    <w:rsid w:val="003D09BB"/>
    <w:rsid w:val="003D1B5C"/>
    <w:rsid w:val="003D7CF5"/>
    <w:rsid w:val="003E2C25"/>
    <w:rsid w:val="003E61A6"/>
    <w:rsid w:val="003F017A"/>
    <w:rsid w:val="004052AB"/>
    <w:rsid w:val="004324DF"/>
    <w:rsid w:val="00441672"/>
    <w:rsid w:val="004428FF"/>
    <w:rsid w:val="0044418B"/>
    <w:rsid w:val="00445970"/>
    <w:rsid w:val="00486B33"/>
    <w:rsid w:val="004A4EBA"/>
    <w:rsid w:val="004B106C"/>
    <w:rsid w:val="004D0472"/>
    <w:rsid w:val="004D0DB6"/>
    <w:rsid w:val="004D256E"/>
    <w:rsid w:val="004D35EC"/>
    <w:rsid w:val="004D40D2"/>
    <w:rsid w:val="004E7FE5"/>
    <w:rsid w:val="004F054C"/>
    <w:rsid w:val="004F6F40"/>
    <w:rsid w:val="00500BE0"/>
    <w:rsid w:val="00506955"/>
    <w:rsid w:val="00515ED9"/>
    <w:rsid w:val="005323E3"/>
    <w:rsid w:val="0053314A"/>
    <w:rsid w:val="00536C2B"/>
    <w:rsid w:val="00550833"/>
    <w:rsid w:val="005513B4"/>
    <w:rsid w:val="00551853"/>
    <w:rsid w:val="00556F86"/>
    <w:rsid w:val="00557700"/>
    <w:rsid w:val="00557E09"/>
    <w:rsid w:val="0056533E"/>
    <w:rsid w:val="0056605A"/>
    <w:rsid w:val="00567235"/>
    <w:rsid w:val="00576F0F"/>
    <w:rsid w:val="00580ACC"/>
    <w:rsid w:val="005816AE"/>
    <w:rsid w:val="0058534E"/>
    <w:rsid w:val="00587700"/>
    <w:rsid w:val="00595ED8"/>
    <w:rsid w:val="005B7BE4"/>
    <w:rsid w:val="005B7FFA"/>
    <w:rsid w:val="005D1EF2"/>
    <w:rsid w:val="005D29C7"/>
    <w:rsid w:val="005E2BBA"/>
    <w:rsid w:val="005E2EE1"/>
    <w:rsid w:val="005E4AE2"/>
    <w:rsid w:val="005E72CF"/>
    <w:rsid w:val="005F3226"/>
    <w:rsid w:val="005F3E61"/>
    <w:rsid w:val="005F5193"/>
    <w:rsid w:val="005F5C8A"/>
    <w:rsid w:val="00600843"/>
    <w:rsid w:val="0060245A"/>
    <w:rsid w:val="006077AD"/>
    <w:rsid w:val="0061510A"/>
    <w:rsid w:val="0063489C"/>
    <w:rsid w:val="00642A44"/>
    <w:rsid w:val="00650657"/>
    <w:rsid w:val="0065355F"/>
    <w:rsid w:val="006548E6"/>
    <w:rsid w:val="00685D78"/>
    <w:rsid w:val="006867E1"/>
    <w:rsid w:val="00695B85"/>
    <w:rsid w:val="006B0D97"/>
    <w:rsid w:val="006B2A9E"/>
    <w:rsid w:val="006C055E"/>
    <w:rsid w:val="006D0C72"/>
    <w:rsid w:val="006F64AE"/>
    <w:rsid w:val="00707628"/>
    <w:rsid w:val="00715C51"/>
    <w:rsid w:val="00723105"/>
    <w:rsid w:val="00740992"/>
    <w:rsid w:val="00743098"/>
    <w:rsid w:val="00751478"/>
    <w:rsid w:val="007555E6"/>
    <w:rsid w:val="00762E64"/>
    <w:rsid w:val="00772B49"/>
    <w:rsid w:val="00775FC3"/>
    <w:rsid w:val="007B1DBD"/>
    <w:rsid w:val="007C221D"/>
    <w:rsid w:val="007C36D0"/>
    <w:rsid w:val="007C40B9"/>
    <w:rsid w:val="007D7622"/>
    <w:rsid w:val="007E3F1C"/>
    <w:rsid w:val="007F222C"/>
    <w:rsid w:val="00803067"/>
    <w:rsid w:val="008066AB"/>
    <w:rsid w:val="00811F13"/>
    <w:rsid w:val="0082153D"/>
    <w:rsid w:val="00830B3E"/>
    <w:rsid w:val="00840FB9"/>
    <w:rsid w:val="00850DB2"/>
    <w:rsid w:val="00851337"/>
    <w:rsid w:val="008526B0"/>
    <w:rsid w:val="00855438"/>
    <w:rsid w:val="00861415"/>
    <w:rsid w:val="00880F67"/>
    <w:rsid w:val="00894DBB"/>
    <w:rsid w:val="008A3D45"/>
    <w:rsid w:val="008A3E70"/>
    <w:rsid w:val="008B197E"/>
    <w:rsid w:val="008C2891"/>
    <w:rsid w:val="008C5E2B"/>
    <w:rsid w:val="008C71D6"/>
    <w:rsid w:val="0091785D"/>
    <w:rsid w:val="00917C9C"/>
    <w:rsid w:val="00932BE9"/>
    <w:rsid w:val="009510DA"/>
    <w:rsid w:val="0095662D"/>
    <w:rsid w:val="00967705"/>
    <w:rsid w:val="0097265C"/>
    <w:rsid w:val="00985A74"/>
    <w:rsid w:val="00990019"/>
    <w:rsid w:val="0099183F"/>
    <w:rsid w:val="0099458C"/>
    <w:rsid w:val="009A04E3"/>
    <w:rsid w:val="009C2F31"/>
    <w:rsid w:val="009D0526"/>
    <w:rsid w:val="009D200A"/>
    <w:rsid w:val="009D2EFB"/>
    <w:rsid w:val="009E08E2"/>
    <w:rsid w:val="009F3133"/>
    <w:rsid w:val="009F7C20"/>
    <w:rsid w:val="00A004A0"/>
    <w:rsid w:val="00A15434"/>
    <w:rsid w:val="00A2407F"/>
    <w:rsid w:val="00A250C5"/>
    <w:rsid w:val="00A25C09"/>
    <w:rsid w:val="00A26FE3"/>
    <w:rsid w:val="00A331F6"/>
    <w:rsid w:val="00A37119"/>
    <w:rsid w:val="00A3725B"/>
    <w:rsid w:val="00A467BA"/>
    <w:rsid w:val="00A53801"/>
    <w:rsid w:val="00A5557D"/>
    <w:rsid w:val="00A55DBC"/>
    <w:rsid w:val="00A60743"/>
    <w:rsid w:val="00A71F97"/>
    <w:rsid w:val="00A75106"/>
    <w:rsid w:val="00A77A71"/>
    <w:rsid w:val="00A92C2B"/>
    <w:rsid w:val="00A97015"/>
    <w:rsid w:val="00AA4F77"/>
    <w:rsid w:val="00AA5CB3"/>
    <w:rsid w:val="00AB1297"/>
    <w:rsid w:val="00AB1E2B"/>
    <w:rsid w:val="00AC10B6"/>
    <w:rsid w:val="00AD47E5"/>
    <w:rsid w:val="00AD5108"/>
    <w:rsid w:val="00AD577F"/>
    <w:rsid w:val="00AE2C3E"/>
    <w:rsid w:val="00AE5021"/>
    <w:rsid w:val="00AE78F5"/>
    <w:rsid w:val="00AF3038"/>
    <w:rsid w:val="00AF3131"/>
    <w:rsid w:val="00B0173B"/>
    <w:rsid w:val="00B01901"/>
    <w:rsid w:val="00B1435D"/>
    <w:rsid w:val="00B2408E"/>
    <w:rsid w:val="00B51CB9"/>
    <w:rsid w:val="00B61A79"/>
    <w:rsid w:val="00B64DFE"/>
    <w:rsid w:val="00B8527B"/>
    <w:rsid w:val="00B85B5C"/>
    <w:rsid w:val="00BA0DCF"/>
    <w:rsid w:val="00BA32DC"/>
    <w:rsid w:val="00BA508B"/>
    <w:rsid w:val="00BB0322"/>
    <w:rsid w:val="00BC2C22"/>
    <w:rsid w:val="00BC5DC5"/>
    <w:rsid w:val="00BC6E06"/>
    <w:rsid w:val="00BD12F6"/>
    <w:rsid w:val="00BD7564"/>
    <w:rsid w:val="00BE0AE7"/>
    <w:rsid w:val="00BF1CBB"/>
    <w:rsid w:val="00BF369F"/>
    <w:rsid w:val="00C03FD9"/>
    <w:rsid w:val="00C1417F"/>
    <w:rsid w:val="00C16D1E"/>
    <w:rsid w:val="00C16E3A"/>
    <w:rsid w:val="00C1789F"/>
    <w:rsid w:val="00C25DA2"/>
    <w:rsid w:val="00C30737"/>
    <w:rsid w:val="00C31C08"/>
    <w:rsid w:val="00C31FBF"/>
    <w:rsid w:val="00C44C34"/>
    <w:rsid w:val="00C509AC"/>
    <w:rsid w:val="00C64EFA"/>
    <w:rsid w:val="00C755B7"/>
    <w:rsid w:val="00C75F3B"/>
    <w:rsid w:val="00C764CC"/>
    <w:rsid w:val="00C93414"/>
    <w:rsid w:val="00C946FC"/>
    <w:rsid w:val="00CB02D8"/>
    <w:rsid w:val="00CC2004"/>
    <w:rsid w:val="00CD3E69"/>
    <w:rsid w:val="00CE624C"/>
    <w:rsid w:val="00CE725B"/>
    <w:rsid w:val="00CF0AAF"/>
    <w:rsid w:val="00CF1440"/>
    <w:rsid w:val="00CF7652"/>
    <w:rsid w:val="00CF7885"/>
    <w:rsid w:val="00D07B8E"/>
    <w:rsid w:val="00D11EDD"/>
    <w:rsid w:val="00D24089"/>
    <w:rsid w:val="00D277A0"/>
    <w:rsid w:val="00D365AC"/>
    <w:rsid w:val="00D61CFD"/>
    <w:rsid w:val="00D67A93"/>
    <w:rsid w:val="00D73BA9"/>
    <w:rsid w:val="00D801EE"/>
    <w:rsid w:val="00D80BDC"/>
    <w:rsid w:val="00D80EE1"/>
    <w:rsid w:val="00D90DE2"/>
    <w:rsid w:val="00D92008"/>
    <w:rsid w:val="00DA59A9"/>
    <w:rsid w:val="00DB10BA"/>
    <w:rsid w:val="00DC5779"/>
    <w:rsid w:val="00DC7435"/>
    <w:rsid w:val="00DD659B"/>
    <w:rsid w:val="00DE0DB2"/>
    <w:rsid w:val="00DE3136"/>
    <w:rsid w:val="00DF08A3"/>
    <w:rsid w:val="00DF39F3"/>
    <w:rsid w:val="00DF72D6"/>
    <w:rsid w:val="00E00E56"/>
    <w:rsid w:val="00E06807"/>
    <w:rsid w:val="00E135AD"/>
    <w:rsid w:val="00E232AE"/>
    <w:rsid w:val="00E2747F"/>
    <w:rsid w:val="00E30C6E"/>
    <w:rsid w:val="00E32CE8"/>
    <w:rsid w:val="00E35C52"/>
    <w:rsid w:val="00E403FE"/>
    <w:rsid w:val="00E42EAB"/>
    <w:rsid w:val="00E513FD"/>
    <w:rsid w:val="00E56371"/>
    <w:rsid w:val="00E64D25"/>
    <w:rsid w:val="00E67E66"/>
    <w:rsid w:val="00E72256"/>
    <w:rsid w:val="00E74F47"/>
    <w:rsid w:val="00E84A50"/>
    <w:rsid w:val="00E8558E"/>
    <w:rsid w:val="00E85AB4"/>
    <w:rsid w:val="00E90D3C"/>
    <w:rsid w:val="00E9778E"/>
    <w:rsid w:val="00EA182E"/>
    <w:rsid w:val="00EA44BE"/>
    <w:rsid w:val="00EA7DEB"/>
    <w:rsid w:val="00EC21EA"/>
    <w:rsid w:val="00EC7D3A"/>
    <w:rsid w:val="00ED4361"/>
    <w:rsid w:val="00EE26C9"/>
    <w:rsid w:val="00EE4711"/>
    <w:rsid w:val="00EE4722"/>
    <w:rsid w:val="00EF0D89"/>
    <w:rsid w:val="00EF52B1"/>
    <w:rsid w:val="00F005FE"/>
    <w:rsid w:val="00F039AF"/>
    <w:rsid w:val="00F07002"/>
    <w:rsid w:val="00F10AE5"/>
    <w:rsid w:val="00F20D9E"/>
    <w:rsid w:val="00F238E9"/>
    <w:rsid w:val="00F349FD"/>
    <w:rsid w:val="00F456EE"/>
    <w:rsid w:val="00F47CF9"/>
    <w:rsid w:val="00F508E4"/>
    <w:rsid w:val="00F64329"/>
    <w:rsid w:val="00F7553C"/>
    <w:rsid w:val="00F75875"/>
    <w:rsid w:val="00F80D59"/>
    <w:rsid w:val="00F84E95"/>
    <w:rsid w:val="00F94896"/>
    <w:rsid w:val="00FA0817"/>
    <w:rsid w:val="00FA3138"/>
    <w:rsid w:val="00FB7475"/>
    <w:rsid w:val="00FB7769"/>
    <w:rsid w:val="00FC124D"/>
    <w:rsid w:val="00FC1A00"/>
    <w:rsid w:val="00FC6F57"/>
    <w:rsid w:val="00FC7D49"/>
    <w:rsid w:val="00FD05FF"/>
    <w:rsid w:val="00FD76C4"/>
    <w:rsid w:val="00FF1202"/>
    <w:rsid w:val="00FF3631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3A080D5-7205-4C56-8032-C6B8E0644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3A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qFormat/>
    <w:rsid w:val="004428FF"/>
    <w:pPr>
      <w:numPr>
        <w:numId w:val="3"/>
      </w:numPr>
      <w:kinsoku w:val="0"/>
      <w:jc w:val="both"/>
      <w:outlineLvl w:val="0"/>
    </w:pPr>
    <w:rPr>
      <w:rFonts w:ascii="標楷體" w:eastAsia="標楷體" w:hAnsi="Arial"/>
      <w:bCs/>
      <w:kern w:val="0"/>
      <w:sz w:val="32"/>
      <w:szCs w:val="52"/>
      <w:lang w:val="x-none" w:eastAsia="x-none"/>
    </w:rPr>
  </w:style>
  <w:style w:type="paragraph" w:styleId="2">
    <w:name w:val="heading 2"/>
    <w:basedOn w:val="a"/>
    <w:link w:val="20"/>
    <w:qFormat/>
    <w:rsid w:val="004428FF"/>
    <w:pPr>
      <w:numPr>
        <w:ilvl w:val="1"/>
        <w:numId w:val="3"/>
      </w:numPr>
      <w:jc w:val="both"/>
      <w:outlineLvl w:val="1"/>
    </w:pPr>
    <w:rPr>
      <w:rFonts w:ascii="標楷體" w:eastAsia="標楷體" w:hAnsi="Arial"/>
      <w:bCs/>
      <w:kern w:val="0"/>
      <w:sz w:val="32"/>
      <w:szCs w:val="48"/>
      <w:lang w:val="x-none" w:eastAsia="x-none"/>
    </w:rPr>
  </w:style>
  <w:style w:type="paragraph" w:styleId="3">
    <w:name w:val="heading 3"/>
    <w:basedOn w:val="a"/>
    <w:link w:val="30"/>
    <w:qFormat/>
    <w:rsid w:val="004428FF"/>
    <w:pPr>
      <w:numPr>
        <w:ilvl w:val="2"/>
        <w:numId w:val="3"/>
      </w:numPr>
      <w:jc w:val="both"/>
      <w:outlineLvl w:val="2"/>
    </w:pPr>
    <w:rPr>
      <w:rFonts w:ascii="標楷體" w:eastAsia="標楷體" w:hAnsi="Arial"/>
      <w:bCs/>
      <w:kern w:val="0"/>
      <w:sz w:val="32"/>
      <w:szCs w:val="36"/>
      <w:lang w:val="x-none" w:eastAsia="x-none"/>
    </w:rPr>
  </w:style>
  <w:style w:type="paragraph" w:styleId="4">
    <w:name w:val="heading 4"/>
    <w:basedOn w:val="a"/>
    <w:link w:val="40"/>
    <w:qFormat/>
    <w:rsid w:val="004428FF"/>
    <w:pPr>
      <w:numPr>
        <w:ilvl w:val="3"/>
        <w:numId w:val="3"/>
      </w:numPr>
      <w:jc w:val="both"/>
      <w:outlineLvl w:val="3"/>
    </w:pPr>
    <w:rPr>
      <w:rFonts w:ascii="標楷體" w:eastAsia="標楷體" w:hAnsi="Arial"/>
      <w:sz w:val="32"/>
      <w:szCs w:val="36"/>
      <w:lang w:val="x-none" w:eastAsia="x-none"/>
    </w:rPr>
  </w:style>
  <w:style w:type="paragraph" w:styleId="5">
    <w:name w:val="heading 5"/>
    <w:basedOn w:val="a"/>
    <w:link w:val="50"/>
    <w:qFormat/>
    <w:rsid w:val="004428FF"/>
    <w:pPr>
      <w:numPr>
        <w:ilvl w:val="4"/>
        <w:numId w:val="3"/>
      </w:numPr>
      <w:jc w:val="both"/>
      <w:outlineLvl w:val="4"/>
    </w:pPr>
    <w:rPr>
      <w:rFonts w:ascii="標楷體" w:eastAsia="標楷體" w:hAnsi="Arial"/>
      <w:bCs/>
      <w:sz w:val="32"/>
      <w:szCs w:val="36"/>
      <w:lang w:val="x-none" w:eastAsia="x-none"/>
    </w:rPr>
  </w:style>
  <w:style w:type="paragraph" w:styleId="6">
    <w:name w:val="heading 6"/>
    <w:basedOn w:val="a"/>
    <w:link w:val="60"/>
    <w:qFormat/>
    <w:rsid w:val="004428FF"/>
    <w:pPr>
      <w:numPr>
        <w:ilvl w:val="5"/>
        <w:numId w:val="3"/>
      </w:numPr>
      <w:tabs>
        <w:tab w:val="left" w:pos="2094"/>
      </w:tabs>
      <w:jc w:val="both"/>
      <w:outlineLvl w:val="5"/>
    </w:pPr>
    <w:rPr>
      <w:rFonts w:ascii="標楷體" w:eastAsia="標楷體" w:hAnsi="Arial"/>
      <w:sz w:val="32"/>
      <w:szCs w:val="36"/>
      <w:lang w:val="x-none" w:eastAsia="x-none"/>
    </w:rPr>
  </w:style>
  <w:style w:type="paragraph" w:styleId="7">
    <w:name w:val="heading 7"/>
    <w:basedOn w:val="a"/>
    <w:link w:val="70"/>
    <w:qFormat/>
    <w:rsid w:val="004428FF"/>
    <w:pPr>
      <w:numPr>
        <w:ilvl w:val="6"/>
        <w:numId w:val="3"/>
      </w:numPr>
      <w:jc w:val="both"/>
      <w:outlineLvl w:val="6"/>
    </w:pPr>
    <w:rPr>
      <w:rFonts w:ascii="標楷體" w:eastAsia="標楷體" w:hAnsi="Arial"/>
      <w:bCs/>
      <w:sz w:val="32"/>
      <w:szCs w:val="36"/>
      <w:lang w:val="x-none" w:eastAsia="x-none"/>
    </w:rPr>
  </w:style>
  <w:style w:type="paragraph" w:styleId="8">
    <w:name w:val="heading 8"/>
    <w:basedOn w:val="a"/>
    <w:link w:val="80"/>
    <w:qFormat/>
    <w:rsid w:val="004428FF"/>
    <w:pPr>
      <w:numPr>
        <w:ilvl w:val="7"/>
        <w:numId w:val="3"/>
      </w:numPr>
      <w:jc w:val="both"/>
      <w:outlineLvl w:val="7"/>
    </w:pPr>
    <w:rPr>
      <w:rFonts w:ascii="標楷體" w:eastAsia="標楷體" w:hAnsi="Arial"/>
      <w:sz w:val="32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0429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042910"/>
  </w:style>
  <w:style w:type="paragraph" w:styleId="HTML">
    <w:name w:val="HTML Preformatted"/>
    <w:basedOn w:val="a"/>
    <w:link w:val="HTML0"/>
    <w:uiPriority w:val="99"/>
    <w:rsid w:val="005D1E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lang w:val="x-none" w:eastAsia="x-none"/>
    </w:rPr>
  </w:style>
  <w:style w:type="paragraph" w:customStyle="1" w:styleId="21">
    <w:name w:val="字元 字元2 字元"/>
    <w:basedOn w:val="a"/>
    <w:rsid w:val="00063199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5">
    <w:name w:val="header"/>
    <w:basedOn w:val="a"/>
    <w:link w:val="a6"/>
    <w:rsid w:val="00FC124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FC124D"/>
    <w:rPr>
      <w:kern w:val="2"/>
    </w:rPr>
  </w:style>
  <w:style w:type="character" w:customStyle="1" w:styleId="10">
    <w:name w:val="標題 1 字元"/>
    <w:link w:val="1"/>
    <w:rsid w:val="004428FF"/>
    <w:rPr>
      <w:rFonts w:ascii="標楷體" w:eastAsia="標楷體" w:hAnsi="Arial"/>
      <w:bCs/>
      <w:sz w:val="32"/>
      <w:szCs w:val="52"/>
    </w:rPr>
  </w:style>
  <w:style w:type="character" w:customStyle="1" w:styleId="20">
    <w:name w:val="標題 2 字元"/>
    <w:link w:val="2"/>
    <w:rsid w:val="004428FF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4428FF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4428F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4428F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4428F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4428F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4428FF"/>
    <w:rPr>
      <w:rFonts w:ascii="標楷體" w:eastAsia="標楷體" w:hAnsi="Arial"/>
      <w:kern w:val="2"/>
      <w:sz w:val="32"/>
      <w:szCs w:val="36"/>
    </w:rPr>
  </w:style>
  <w:style w:type="paragraph" w:styleId="Web">
    <w:name w:val="Normal (Web)"/>
    <w:basedOn w:val="a"/>
    <w:rsid w:val="00E35C52"/>
    <w:pPr>
      <w:widowControl/>
      <w:spacing w:before="100" w:beforeAutospacing="1" w:after="100" w:afterAutospacing="1"/>
    </w:pPr>
    <w:rPr>
      <w:kern w:val="0"/>
    </w:rPr>
  </w:style>
  <w:style w:type="paragraph" w:styleId="a7">
    <w:name w:val="Salutation"/>
    <w:basedOn w:val="a"/>
    <w:next w:val="a"/>
    <w:link w:val="a8"/>
    <w:rsid w:val="00AC10B6"/>
    <w:rPr>
      <w:lang w:val="x-none" w:eastAsia="x-none"/>
    </w:rPr>
  </w:style>
  <w:style w:type="character" w:customStyle="1" w:styleId="a8">
    <w:name w:val="問候 字元"/>
    <w:link w:val="a7"/>
    <w:rsid w:val="00AC10B6"/>
    <w:rPr>
      <w:kern w:val="2"/>
      <w:sz w:val="24"/>
      <w:szCs w:val="24"/>
    </w:rPr>
  </w:style>
  <w:style w:type="paragraph" w:styleId="a9">
    <w:name w:val="Closing"/>
    <w:basedOn w:val="a"/>
    <w:link w:val="aa"/>
    <w:rsid w:val="00AC10B6"/>
    <w:pPr>
      <w:ind w:leftChars="1800" w:left="100"/>
    </w:pPr>
    <w:rPr>
      <w:lang w:val="x-none" w:eastAsia="x-none"/>
    </w:rPr>
  </w:style>
  <w:style w:type="character" w:customStyle="1" w:styleId="aa">
    <w:name w:val="結語 字元"/>
    <w:link w:val="a9"/>
    <w:rsid w:val="00AC10B6"/>
    <w:rPr>
      <w:kern w:val="2"/>
      <w:sz w:val="24"/>
      <w:szCs w:val="24"/>
    </w:rPr>
  </w:style>
  <w:style w:type="character" w:customStyle="1" w:styleId="HTML0">
    <w:name w:val="HTML 預設格式 字元"/>
    <w:link w:val="HTML"/>
    <w:uiPriority w:val="99"/>
    <w:rsid w:val="00ED4361"/>
    <w:rPr>
      <w:rFonts w:ascii="細明體" w:eastAsia="細明體" w:hAnsi="細明體" w:cs="細明體"/>
      <w:sz w:val="24"/>
      <w:szCs w:val="24"/>
    </w:rPr>
  </w:style>
  <w:style w:type="paragraph" w:styleId="ab">
    <w:name w:val="Balloon Text"/>
    <w:basedOn w:val="a"/>
    <w:link w:val="ac"/>
    <w:rsid w:val="00DF08A3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rsid w:val="00DF08A3"/>
    <w:rPr>
      <w:rFonts w:ascii="Cambria" w:eastAsia="新細明體" w:hAnsi="Cambria" w:cs="Times New Roman"/>
      <w:kern w:val="2"/>
      <w:sz w:val="18"/>
      <w:szCs w:val="18"/>
    </w:rPr>
  </w:style>
  <w:style w:type="character" w:styleId="ad">
    <w:name w:val="annotation reference"/>
    <w:basedOn w:val="a0"/>
    <w:semiHidden/>
    <w:unhideWhenUsed/>
    <w:rsid w:val="002A2FD5"/>
    <w:rPr>
      <w:sz w:val="18"/>
      <w:szCs w:val="18"/>
    </w:rPr>
  </w:style>
  <w:style w:type="paragraph" w:styleId="ae">
    <w:name w:val="annotation text"/>
    <w:basedOn w:val="a"/>
    <w:link w:val="af"/>
    <w:semiHidden/>
    <w:unhideWhenUsed/>
    <w:rsid w:val="002A2FD5"/>
  </w:style>
  <w:style w:type="character" w:customStyle="1" w:styleId="af">
    <w:name w:val="註解文字 字元"/>
    <w:basedOn w:val="a0"/>
    <w:link w:val="ae"/>
    <w:semiHidden/>
    <w:rsid w:val="002A2FD5"/>
    <w:rPr>
      <w:kern w:val="2"/>
      <w:sz w:val="24"/>
      <w:szCs w:val="24"/>
    </w:rPr>
  </w:style>
  <w:style w:type="paragraph" w:styleId="af0">
    <w:name w:val="annotation subject"/>
    <w:basedOn w:val="ae"/>
    <w:next w:val="ae"/>
    <w:link w:val="af1"/>
    <w:semiHidden/>
    <w:unhideWhenUsed/>
    <w:rsid w:val="002A2FD5"/>
    <w:rPr>
      <w:b/>
      <w:bCs/>
    </w:rPr>
  </w:style>
  <w:style w:type="character" w:customStyle="1" w:styleId="af1">
    <w:name w:val="註解主旨 字元"/>
    <w:basedOn w:val="af"/>
    <w:link w:val="af0"/>
    <w:semiHidden/>
    <w:rsid w:val="002A2FD5"/>
    <w:rPr>
      <w:b/>
      <w:bCs/>
      <w:kern w:val="2"/>
      <w:sz w:val="24"/>
      <w:szCs w:val="24"/>
    </w:rPr>
  </w:style>
  <w:style w:type="character" w:styleId="af2">
    <w:name w:val="Emphasis"/>
    <w:basedOn w:val="a0"/>
    <w:uiPriority w:val="20"/>
    <w:qFormat/>
    <w:rsid w:val="00B240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64107">
      <w:bodyDiv w:val="1"/>
      <w:marLeft w:val="600"/>
      <w:marRight w:val="600"/>
      <w:marTop w:val="600"/>
      <w:marBottom w:val="6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6318">
      <w:bodyDiv w:val="1"/>
      <w:marLeft w:val="600"/>
      <w:marRight w:val="600"/>
      <w:marTop w:val="600"/>
      <w:marBottom w:val="6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8620">
      <w:bodyDiv w:val="1"/>
      <w:marLeft w:val="600"/>
      <w:marRight w:val="600"/>
      <w:marTop w:val="600"/>
      <w:marBottom w:val="6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699">
      <w:bodyDiv w:val="1"/>
      <w:marLeft w:val="600"/>
      <w:marRight w:val="600"/>
      <w:marTop w:val="600"/>
      <w:marBottom w:val="6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02F53-41B1-4A18-A949-9433C295D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tpp</dc:creator>
  <cp:lastModifiedBy>USER</cp:lastModifiedBy>
  <cp:revision>5</cp:revision>
  <cp:lastPrinted>2019-06-17T06:42:00Z</cp:lastPrinted>
  <dcterms:created xsi:type="dcterms:W3CDTF">2019-06-17T06:56:00Z</dcterms:created>
  <dcterms:modified xsi:type="dcterms:W3CDTF">2019-06-17T07:03:00Z</dcterms:modified>
</cp:coreProperties>
</file>