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4E3" w:rsidRPr="00647B58" w:rsidRDefault="005C64E3" w:rsidP="005C64E3">
      <w:pPr>
        <w:spacing w:after="180"/>
        <w:ind w:firstLineChars="930" w:firstLine="2232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  <w:color w:val="00000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68580</wp:posOffset>
            </wp:positionV>
            <wp:extent cx="1352550" cy="1352550"/>
            <wp:effectExtent l="19050" t="0" r="0" b="0"/>
            <wp:wrapNone/>
            <wp:docPr id="5" name="圖片 5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7B58">
        <w:rPr>
          <w:rFonts w:ascii="標楷體" w:eastAsia="標楷體" w:hAnsi="標楷體" w:hint="eastAsia"/>
          <w:b/>
          <w:color w:val="000000"/>
          <w:sz w:val="56"/>
          <w:szCs w:val="56"/>
        </w:rPr>
        <w:t>司 法 院 新 聞 稿</w:t>
      </w:r>
    </w:p>
    <w:p w:rsidR="005C64E3" w:rsidRPr="00950985" w:rsidRDefault="005C64E3" w:rsidP="005C64E3">
      <w:pPr>
        <w:spacing w:after="180" w:line="0" w:lineRule="atLeast"/>
        <w:ind w:firstLineChars="797" w:firstLine="2232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發稿日期：</w:t>
      </w:r>
      <w:r w:rsidRPr="00950985">
        <w:rPr>
          <w:rFonts w:eastAsia="標楷體"/>
          <w:color w:val="000000"/>
          <w:sz w:val="28"/>
          <w:szCs w:val="28"/>
        </w:rPr>
        <w:t>10</w:t>
      </w:r>
      <w:r>
        <w:rPr>
          <w:rFonts w:eastAsia="標楷體" w:hint="eastAsia"/>
          <w:color w:val="000000"/>
          <w:sz w:val="28"/>
          <w:szCs w:val="28"/>
        </w:rPr>
        <w:t>6</w:t>
      </w:r>
      <w:r w:rsidRPr="00950985">
        <w:rPr>
          <w:rFonts w:eastAsia="標楷體" w:hAnsi="標楷體"/>
          <w:color w:val="000000"/>
          <w:sz w:val="28"/>
          <w:szCs w:val="28"/>
        </w:rPr>
        <w:t>年</w:t>
      </w:r>
      <w:r w:rsidR="001A6E9F">
        <w:rPr>
          <w:rFonts w:eastAsia="標楷體" w:hAnsi="標楷體" w:hint="eastAsia"/>
          <w:color w:val="000000"/>
          <w:sz w:val="28"/>
          <w:szCs w:val="28"/>
        </w:rPr>
        <w:t>10</w:t>
      </w:r>
      <w:r w:rsidRPr="00950985">
        <w:rPr>
          <w:rFonts w:eastAsia="標楷體" w:hAnsi="標楷體"/>
          <w:color w:val="000000"/>
          <w:sz w:val="28"/>
          <w:szCs w:val="28"/>
        </w:rPr>
        <w:t>月</w:t>
      </w:r>
      <w:r w:rsidR="001A6E9F">
        <w:rPr>
          <w:rFonts w:eastAsia="標楷體" w:hAnsi="標楷體" w:hint="eastAsia"/>
          <w:color w:val="000000"/>
          <w:sz w:val="28"/>
          <w:szCs w:val="28"/>
        </w:rPr>
        <w:t>1</w:t>
      </w:r>
      <w:r w:rsidR="007742EB">
        <w:rPr>
          <w:rFonts w:eastAsia="標楷體" w:hAnsi="標楷體" w:hint="eastAsia"/>
          <w:color w:val="000000"/>
          <w:sz w:val="28"/>
          <w:szCs w:val="28"/>
        </w:rPr>
        <w:t>3</w:t>
      </w:r>
      <w:r w:rsidRPr="00950985">
        <w:rPr>
          <w:rFonts w:eastAsia="標楷體" w:hAnsi="標楷體"/>
          <w:color w:val="000000"/>
          <w:sz w:val="28"/>
          <w:szCs w:val="28"/>
        </w:rPr>
        <w:t>日</w:t>
      </w:r>
    </w:p>
    <w:p w:rsidR="005C64E3" w:rsidRPr="00950985" w:rsidRDefault="005C64E3" w:rsidP="005C64E3">
      <w:pPr>
        <w:spacing w:after="180" w:line="0" w:lineRule="atLeast"/>
        <w:ind w:firstLineChars="797" w:firstLine="2232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發稿單位：行政訴訟及懲戒廳</w:t>
      </w:r>
    </w:p>
    <w:p w:rsidR="005C64E3" w:rsidRPr="00950985" w:rsidRDefault="005C64E3" w:rsidP="005C64E3">
      <w:pPr>
        <w:spacing w:after="180" w:line="0" w:lineRule="atLeast"/>
        <w:ind w:firstLineChars="797" w:firstLine="2232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連</w:t>
      </w:r>
      <w:r w:rsidRPr="00950985">
        <w:rPr>
          <w:rFonts w:eastAsia="標楷體"/>
          <w:color w:val="000000"/>
          <w:sz w:val="28"/>
          <w:szCs w:val="28"/>
        </w:rPr>
        <w:t xml:space="preserve"> </w:t>
      </w:r>
      <w:r w:rsidRPr="00950985">
        <w:rPr>
          <w:rFonts w:eastAsia="標楷體" w:hAnsi="標楷體"/>
          <w:color w:val="000000"/>
          <w:sz w:val="28"/>
          <w:szCs w:val="28"/>
        </w:rPr>
        <w:t>絡</w:t>
      </w:r>
      <w:r w:rsidRPr="00950985">
        <w:rPr>
          <w:rFonts w:eastAsia="標楷體"/>
          <w:color w:val="000000"/>
          <w:sz w:val="28"/>
          <w:szCs w:val="28"/>
        </w:rPr>
        <w:t xml:space="preserve"> </w:t>
      </w:r>
      <w:r w:rsidRPr="00950985">
        <w:rPr>
          <w:rFonts w:eastAsia="標楷體" w:hAnsi="標楷體"/>
          <w:color w:val="000000"/>
          <w:sz w:val="28"/>
          <w:szCs w:val="28"/>
        </w:rPr>
        <w:t>人：</w:t>
      </w:r>
      <w:r w:rsidR="00070F58" w:rsidRPr="00070F58">
        <w:rPr>
          <w:rFonts w:eastAsia="標楷體" w:hAnsi="標楷體" w:hint="eastAsia"/>
          <w:color w:val="000000"/>
          <w:sz w:val="28"/>
          <w:szCs w:val="28"/>
        </w:rPr>
        <w:t>專門委員</w:t>
      </w:r>
      <w:r w:rsidR="00070F58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="00917DF9">
        <w:rPr>
          <w:rFonts w:eastAsia="標楷體" w:hAnsi="標楷體" w:hint="eastAsia"/>
          <w:color w:val="000000"/>
          <w:sz w:val="28"/>
          <w:szCs w:val="28"/>
        </w:rPr>
        <w:t>白</w:t>
      </w:r>
      <w:proofErr w:type="gramStart"/>
      <w:r w:rsidR="00917DF9">
        <w:rPr>
          <w:rFonts w:eastAsia="標楷體" w:hAnsi="標楷體" w:hint="eastAsia"/>
          <w:color w:val="000000"/>
          <w:sz w:val="28"/>
          <w:szCs w:val="28"/>
        </w:rPr>
        <w:t>杰</w:t>
      </w:r>
      <w:proofErr w:type="gramEnd"/>
      <w:r w:rsidR="00917DF9">
        <w:rPr>
          <w:rFonts w:eastAsia="標楷體" w:hAnsi="標楷體" w:hint="eastAsia"/>
          <w:color w:val="000000"/>
          <w:sz w:val="28"/>
          <w:szCs w:val="28"/>
        </w:rPr>
        <w:t>立</w:t>
      </w:r>
    </w:p>
    <w:p w:rsidR="005C64E3" w:rsidRPr="00647B58" w:rsidRDefault="005C64E3" w:rsidP="005C64E3">
      <w:pPr>
        <w:spacing w:after="180" w:line="0" w:lineRule="atLeast"/>
        <w:ind w:firstLineChars="797" w:firstLine="2232"/>
        <w:rPr>
          <w:rFonts w:ascii="標楷體" w:eastAsia="標楷體" w:hAnsi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連絡電話：</w:t>
      </w:r>
      <w:r w:rsidRPr="00950985">
        <w:rPr>
          <w:rFonts w:eastAsia="標楷體"/>
          <w:color w:val="000000"/>
          <w:sz w:val="28"/>
          <w:szCs w:val="28"/>
        </w:rPr>
        <w:t>02-23618577</w:t>
      </w:r>
      <w:r w:rsidRPr="00950985">
        <w:rPr>
          <w:rFonts w:eastAsia="標楷體" w:hAnsi="標楷體"/>
          <w:color w:val="000000"/>
          <w:sz w:val="28"/>
          <w:szCs w:val="28"/>
        </w:rPr>
        <w:t>轉</w:t>
      </w:r>
      <w:r w:rsidR="00277E00">
        <w:rPr>
          <w:rFonts w:eastAsia="標楷體" w:hAnsi="標楷體" w:hint="eastAsia"/>
          <w:color w:val="000000"/>
          <w:sz w:val="28"/>
          <w:szCs w:val="28"/>
        </w:rPr>
        <w:t>4</w:t>
      </w:r>
      <w:r w:rsidR="00917DF9">
        <w:rPr>
          <w:rFonts w:eastAsia="標楷體" w:hAnsi="標楷體" w:hint="eastAsia"/>
          <w:color w:val="000000"/>
          <w:sz w:val="28"/>
          <w:szCs w:val="28"/>
        </w:rPr>
        <w:t>96</w:t>
      </w:r>
      <w:r w:rsidRPr="00146202">
        <w:rPr>
          <w:rFonts w:ascii="標楷體" w:eastAsia="標楷體" w:hAnsi="標楷體" w:hint="eastAsia"/>
        </w:rPr>
        <w:t>編號：</w:t>
      </w:r>
      <w:r>
        <w:rPr>
          <w:rFonts w:ascii="標楷體" w:eastAsia="標楷體" w:hAnsi="標楷體" w:hint="eastAsia"/>
        </w:rPr>
        <w:t>106-</w:t>
      </w:r>
      <w:r w:rsidR="008A301B">
        <w:rPr>
          <w:rFonts w:ascii="標楷體" w:eastAsia="標楷體" w:hAnsi="標楷體" w:hint="eastAsia"/>
        </w:rPr>
        <w:t>094</w:t>
      </w:r>
    </w:p>
    <w:p w:rsidR="005C64E3" w:rsidRPr="005C64E3" w:rsidRDefault="00DA523F" w:rsidP="005C64E3">
      <w:pPr>
        <w:spacing w:afterLines="0" w:line="320" w:lineRule="exact"/>
        <w:ind w:left="740" w:hangingChars="231" w:hanging="74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78740</wp:posOffset>
                </wp:positionV>
                <wp:extent cx="5372100" cy="36195"/>
                <wp:effectExtent l="19050" t="19050" r="19050" b="209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6.2pt" to="417.6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" strokeweight="2.25pt"/>
            </w:pict>
          </mc:Fallback>
        </mc:AlternateContent>
      </w:r>
    </w:p>
    <w:p w:rsidR="00917DF9" w:rsidRPr="00923DD0" w:rsidRDefault="00917DF9" w:rsidP="00917DF9">
      <w:pPr>
        <w:pStyle w:val="style30"/>
        <w:spacing w:before="20" w:beforeAutospacing="0" w:after="180"/>
        <w:rPr>
          <w:rFonts w:ascii="標楷體" w:eastAsia="標楷體" w:hAnsi="標楷體" w:cs="Arial"/>
          <w:b/>
          <w:color w:val="000000" w:themeColor="text1"/>
          <w:sz w:val="36"/>
          <w:szCs w:val="36"/>
        </w:rPr>
      </w:pPr>
      <w:r w:rsidRPr="00923DD0">
        <w:rPr>
          <w:rFonts w:ascii="標楷體" w:eastAsia="標楷體" w:hAnsi="標楷體" w:cs="Arial"/>
          <w:b/>
          <w:color w:val="000000" w:themeColor="text1"/>
          <w:sz w:val="36"/>
          <w:szCs w:val="36"/>
        </w:rPr>
        <w:t>司法院</w:t>
      </w:r>
      <w:proofErr w:type="gramStart"/>
      <w:r w:rsidRPr="00923DD0">
        <w:rPr>
          <w:rFonts w:ascii="標楷體" w:eastAsia="標楷體" w:hAnsi="標楷體" w:cs="Arial"/>
          <w:b/>
          <w:color w:val="000000" w:themeColor="text1"/>
          <w:sz w:val="36"/>
          <w:szCs w:val="36"/>
        </w:rPr>
        <w:t>研</w:t>
      </w:r>
      <w:proofErr w:type="gramEnd"/>
      <w:r w:rsidRPr="00923DD0">
        <w:rPr>
          <w:rFonts w:ascii="標楷體" w:eastAsia="標楷體" w:hAnsi="標楷體" w:cs="Arial"/>
          <w:b/>
          <w:color w:val="000000" w:themeColor="text1"/>
          <w:sz w:val="36"/>
          <w:szCs w:val="36"/>
        </w:rPr>
        <w:t>議行政訴訟法</w:t>
      </w:r>
      <w:r w:rsidR="00DA523F" w:rsidRPr="00DA523F">
        <w:rPr>
          <w:rFonts w:ascii="標楷體" w:eastAsia="標楷體" w:hAnsi="標楷體" w:cs="Arial" w:hint="eastAsia"/>
          <w:b/>
          <w:color w:val="000000" w:themeColor="text1"/>
          <w:sz w:val="36"/>
          <w:szCs w:val="36"/>
        </w:rPr>
        <w:t>強化和解機制</w:t>
      </w:r>
      <w:r w:rsidR="00DA523F">
        <w:rPr>
          <w:rFonts w:ascii="標楷體" w:eastAsia="標楷體" w:hAnsi="標楷體" w:cs="Arial" w:hint="eastAsia"/>
          <w:b/>
          <w:color w:val="000000" w:themeColor="text1"/>
          <w:sz w:val="36"/>
          <w:szCs w:val="36"/>
        </w:rPr>
        <w:t>並</w:t>
      </w:r>
      <w:r w:rsidR="00DA523F" w:rsidRPr="00DA523F">
        <w:rPr>
          <w:rFonts w:ascii="標楷體" w:eastAsia="標楷體" w:hAnsi="標楷體" w:cs="Arial" w:hint="eastAsia"/>
          <w:b/>
          <w:color w:val="000000" w:themeColor="text1"/>
          <w:sz w:val="36"/>
          <w:szCs w:val="36"/>
        </w:rPr>
        <w:t>增訂調解程序</w:t>
      </w:r>
    </w:p>
    <w:p w:rsidR="00917DF9" w:rsidRDefault="00917DF9" w:rsidP="00634560">
      <w:pPr>
        <w:pStyle w:val="main"/>
        <w:spacing w:before="0" w:beforeAutospacing="0" w:afterAutospacing="0" w:line="240" w:lineRule="auto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司法院行政訴訟制度研究修正委員會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於10月13日召開第6次會議，決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議：行政訴訟法修正草案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修正</w:t>
      </w:r>
      <w:bookmarkStart w:id="0" w:name="_GoBack"/>
      <w:bookmarkEnd w:id="0"/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第219條、第227條、第228條之1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、第305條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，並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增訂第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編第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DA523F">
        <w:rPr>
          <w:rFonts w:ascii="標楷體" w:eastAsia="標楷體" w:hAnsi="標楷體"/>
          <w:color w:val="000000" w:themeColor="text1"/>
          <w:sz w:val="28"/>
          <w:szCs w:val="28"/>
        </w:rPr>
        <w:t>章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第8節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「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調解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」（第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228之2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至第</w:t>
      </w:r>
      <w:r w:rsidR="00DA523F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28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條之</w:t>
      </w:r>
      <w:r w:rsid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）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C0D95">
        <w:rPr>
          <w:rFonts w:ascii="標楷體" w:eastAsia="標楷體" w:hAnsi="標楷體" w:hint="eastAsia"/>
          <w:color w:val="000000" w:themeColor="text1"/>
          <w:sz w:val="28"/>
          <w:szCs w:val="28"/>
        </w:rPr>
        <w:t>可望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促進行政訴訟</w:t>
      </w:r>
      <w:r w:rsidR="001A6E9F"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裁判外紛爭解決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機制的發展</w:t>
      </w:r>
      <w:r w:rsidRPr="00923DD0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1A6E9F" w:rsidRPr="001A6E9F" w:rsidRDefault="001A6E9F" w:rsidP="001A6E9F">
      <w:pPr>
        <w:pStyle w:val="main"/>
        <w:spacing w:before="0" w:beforeAutospacing="0" w:afterAutospacing="0" w:line="24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一、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預期</w:t>
      </w:r>
      <w:r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效益</w:t>
      </w:r>
    </w:p>
    <w:p w:rsidR="00DA523F" w:rsidRPr="00DA523F" w:rsidRDefault="00DA523F" w:rsidP="00DA523F">
      <w:pPr>
        <w:overflowPunct w:val="0"/>
        <w:spacing w:afterLines="0" w:line="240" w:lineRule="auto"/>
        <w:ind w:left="0" w:firstLine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現行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行政訴訟法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雖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有和解的相關規範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，惟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近4年高等行政法院以和解方式終結案件的比例為1%至2%</w:t>
      </w:r>
      <w:r w:rsidR="008C0D95">
        <w:rPr>
          <w:rFonts w:ascii="標楷體" w:eastAsia="標楷體" w:hAnsi="標楷體" w:hint="eastAsia"/>
          <w:color w:val="000000" w:themeColor="text1"/>
          <w:sz w:val="28"/>
          <w:szCs w:val="28"/>
        </w:rPr>
        <w:t>；地方法院行政訴訟庭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不到1%，可能與法官不善於衝突調停，或訴訟當事人態度較為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保守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有關。為充實訴訟當事人的程序選擇，協助當事人</w:t>
      </w:r>
      <w:r w:rsidR="008C0D95">
        <w:rPr>
          <w:rFonts w:ascii="標楷體" w:eastAsia="標楷體" w:hAnsi="標楷體" w:hint="eastAsia"/>
          <w:color w:val="000000" w:themeColor="text1"/>
          <w:sz w:val="28"/>
          <w:szCs w:val="28"/>
        </w:rPr>
        <w:t>自主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解決紛爭，減少傳統訴訟「全輸全贏」的兩極化結果，並達到紓解訟源</w:t>
      </w:r>
      <w:r w:rsid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的效果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司法院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研議強化行政訴訟的和解機制，並新增得由外部專家（如律師、會計師、退休法官、退休公務員或兩造合意選任的專業人士等）擔任調解委員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進</w:t>
      </w:r>
      <w:r w:rsidR="001A6E9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行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調解</w:t>
      </w:r>
      <w:r w:rsid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，使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法官</w:t>
      </w:r>
      <w:r w:rsidR="00665E67" w:rsidRP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不違反</w:t>
      </w:r>
      <w:r w:rsidR="00665E67" w:rsidRP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依法行政及職權調查的基本原則下，</w:t>
      </w:r>
      <w:r w:rsidR="00665E67">
        <w:rPr>
          <w:rFonts w:ascii="標楷體" w:eastAsia="標楷體" w:hAnsi="標楷體" w:hint="eastAsia"/>
          <w:color w:val="000000" w:themeColor="text1"/>
          <w:sz w:val="28"/>
          <w:szCs w:val="28"/>
        </w:rPr>
        <w:t>可</w:t>
      </w:r>
      <w:r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斟酌個案情形，彈性運用。</w:t>
      </w:r>
    </w:p>
    <w:p w:rsidR="001A6E9F" w:rsidRPr="001A6E9F" w:rsidRDefault="001A6E9F" w:rsidP="00DA523F">
      <w:pPr>
        <w:overflowPunct w:val="0"/>
        <w:spacing w:afterLines="0" w:line="240" w:lineRule="auto"/>
        <w:ind w:left="0" w:firstLine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「和解」修正重點</w:t>
      </w:r>
    </w:p>
    <w:p w:rsidR="00DA523F" w:rsidRPr="00DA523F" w:rsidRDefault="001A6E9F" w:rsidP="001A6E9F">
      <w:pPr>
        <w:overflowPunct w:val="0"/>
        <w:spacing w:afterLines="0" w:line="240" w:lineRule="auto"/>
        <w:ind w:left="0"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目前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行政訴訟法第307條之1已規定：「民事訴訟法之規定，除本法已規定</w:t>
      </w:r>
      <w:proofErr w:type="gramStart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用者外，與行政訴訟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性質不相牴觸者，亦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用之。」惟為避免性質是否牴觸的解釋爭議，草案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明文</w:t>
      </w:r>
      <w:proofErr w:type="gramStart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用民事訴訟法第377條之1、第377條之2規定，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使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法官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可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依聲請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或依職權提出和解方案，擴大和解制度解決紛爭之功能，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必要時，得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就訴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訟標的以外事項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併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予和解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，賦予執行力，強化和解的實效。</w:t>
      </w:r>
    </w:p>
    <w:p w:rsidR="00DA523F" w:rsidRPr="001A6E9F" w:rsidRDefault="001A6E9F" w:rsidP="00DA523F">
      <w:pPr>
        <w:overflowPunct w:val="0"/>
        <w:spacing w:afterLines="0" w:line="240" w:lineRule="auto"/>
        <w:ind w:left="0" w:firstLine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三、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「</w:t>
      </w:r>
      <w:r w:rsidR="00DA523F"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調解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」增訂</w:t>
      </w:r>
      <w:r w:rsidRPr="001A6E9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重點</w:t>
      </w:r>
    </w:p>
    <w:p w:rsidR="00DA523F" w:rsidRPr="00DA523F" w:rsidRDefault="001A6E9F" w:rsidP="001A6E9F">
      <w:pPr>
        <w:overflowPunct w:val="0"/>
        <w:spacing w:afterLines="0" w:line="240" w:lineRule="auto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)程序的開始：在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第一審訴訟</w:t>
      </w:r>
      <w:proofErr w:type="gramStart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繫</w:t>
      </w:r>
      <w:proofErr w:type="gramEnd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屬中，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如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當事人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雙方都有進行調解的意</w:t>
      </w:r>
      <w:r w:rsidR="008C0D95">
        <w:rPr>
          <w:rFonts w:ascii="標楷體" w:eastAsia="標楷體" w:hAnsi="標楷體" w:hint="eastAsia"/>
          <w:color w:val="000000" w:themeColor="text1"/>
          <w:sz w:val="28"/>
          <w:szCs w:val="28"/>
        </w:rPr>
        <w:t>願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時，行政法院得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將事件移付調解。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訴訟事件移付調解後，即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開啟訴訟外的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程序，因此將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另分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調字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案號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處理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原來的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訴訟程序停止進行。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如果是尚未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起訴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的行政訴訟事件，</w:t>
      </w:r>
      <w:r w:rsidR="008C0D95">
        <w:rPr>
          <w:rFonts w:ascii="標楷體" w:eastAsia="標楷體" w:hAnsi="標楷體" w:hint="eastAsia"/>
          <w:color w:val="000000" w:themeColor="text1"/>
          <w:sz w:val="28"/>
          <w:szCs w:val="28"/>
        </w:rPr>
        <w:t>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不能在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起訴前聲請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行政法院進行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調解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E433B" w:rsidRPr="00923DD0" w:rsidRDefault="001A6E9F" w:rsidP="001A6E9F">
      <w:pPr>
        <w:overflowPunct w:val="0"/>
        <w:spacing w:afterLines="0" w:line="240" w:lineRule="auto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調解與和解的差異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和解是由法官在法庭上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全程主導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04785">
        <w:rPr>
          <w:rFonts w:ascii="標楷體" w:eastAsia="標楷體" w:hAnsi="標楷體" w:hint="eastAsia"/>
          <w:color w:val="000000" w:themeColor="text1"/>
          <w:sz w:val="28"/>
          <w:szCs w:val="28"/>
        </w:rPr>
        <w:t>而調解則可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由法官選任外部人士擔任調解委員，由調解委員先行調解，等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調解有成立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希望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或其他必要情形，法官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才會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到場製作調解筆錄。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由於法官無須</w:t>
      </w:r>
      <w:proofErr w:type="gramStart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全程在場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，地點彈性，爭</w:t>
      </w:r>
      <w:proofErr w:type="gramStart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訟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的對立氣氛較為和緩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。且</w:t>
      </w:r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為確保當事人自由陳述，行政訴訟法修正草案</w:t>
      </w:r>
      <w:proofErr w:type="gramStart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用民事訴訟法第422條規定：「調解程序中，調解委員或法官所為之勸導及當事人所為之陳述或讓步，於調解不成立後之本案訴訟，不得</w:t>
      </w:r>
      <w:proofErr w:type="gramStart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1A6E9F">
        <w:rPr>
          <w:rFonts w:ascii="標楷體" w:eastAsia="標楷體" w:hAnsi="標楷體" w:hint="eastAsia"/>
          <w:color w:val="000000" w:themeColor="text1"/>
          <w:sz w:val="28"/>
          <w:szCs w:val="28"/>
        </w:rPr>
        <w:t>為裁判之基礎。」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當事人比較願意卸下心防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說明訴訟動機及可接受的底線。至於調解的範圍、第三人參加調解、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法官定調解方案、調解成立效力</w:t>
      </w:r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及裁判費的部分退還等，</w:t>
      </w:r>
      <w:proofErr w:type="gramStart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均與和解</w:t>
      </w:r>
      <w:proofErr w:type="gramEnd"/>
      <w:r w:rsidR="00DA523F" w:rsidRPr="00DA523F">
        <w:rPr>
          <w:rFonts w:ascii="標楷體" w:eastAsia="標楷體" w:hAnsi="標楷體" w:hint="eastAsia"/>
          <w:color w:val="000000" w:themeColor="text1"/>
          <w:sz w:val="28"/>
          <w:szCs w:val="28"/>
        </w:rPr>
        <w:t>相同。</w:t>
      </w:r>
    </w:p>
    <w:sectPr w:rsidR="00DE433B" w:rsidRPr="00923DD0" w:rsidSect="00221E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CC9" w:rsidRDefault="008E0CC9" w:rsidP="00033CE7">
      <w:pPr>
        <w:spacing w:after="120" w:line="240" w:lineRule="auto"/>
      </w:pPr>
      <w:r>
        <w:separator/>
      </w:r>
    </w:p>
  </w:endnote>
  <w:endnote w:type="continuationSeparator" w:id="0">
    <w:p w:rsidR="008E0CC9" w:rsidRDefault="008E0CC9" w:rsidP="00033CE7">
      <w:pPr>
        <w:spacing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E7" w:rsidRDefault="00033CE7" w:rsidP="00033CE7">
    <w:pPr>
      <w:pStyle w:val="a5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7714722"/>
      <w:docPartObj>
        <w:docPartGallery w:val="Page Numbers (Bottom of Page)"/>
        <w:docPartUnique/>
      </w:docPartObj>
    </w:sdtPr>
    <w:sdtEndPr/>
    <w:sdtContent>
      <w:p w:rsidR="00C14C7A" w:rsidRDefault="00A70472">
        <w:pPr>
          <w:pStyle w:val="a5"/>
          <w:spacing w:after="120"/>
          <w:jc w:val="center"/>
        </w:pPr>
        <w:r>
          <w:fldChar w:fldCharType="begin"/>
        </w:r>
        <w:r w:rsidR="00C14C7A">
          <w:instrText>PAGE   \* MERGEFORMAT</w:instrText>
        </w:r>
        <w:r>
          <w:fldChar w:fldCharType="separate"/>
        </w:r>
        <w:r w:rsidR="00070F58" w:rsidRPr="00070F58">
          <w:rPr>
            <w:noProof/>
            <w:lang w:val="zh-TW"/>
          </w:rPr>
          <w:t>1</w:t>
        </w:r>
        <w:r>
          <w:fldChar w:fldCharType="end"/>
        </w:r>
      </w:p>
    </w:sdtContent>
  </w:sdt>
  <w:p w:rsidR="00033CE7" w:rsidRDefault="00033CE7" w:rsidP="00033CE7">
    <w:pPr>
      <w:pStyle w:val="a5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E7" w:rsidRDefault="00033CE7" w:rsidP="00033CE7">
    <w:pPr>
      <w:pStyle w:val="a5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CC9" w:rsidRDefault="008E0CC9" w:rsidP="00033CE7">
      <w:pPr>
        <w:spacing w:after="120" w:line="240" w:lineRule="auto"/>
      </w:pPr>
      <w:r>
        <w:separator/>
      </w:r>
    </w:p>
  </w:footnote>
  <w:footnote w:type="continuationSeparator" w:id="0">
    <w:p w:rsidR="008E0CC9" w:rsidRDefault="008E0CC9" w:rsidP="00033CE7">
      <w:pPr>
        <w:spacing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E7" w:rsidRDefault="00033CE7" w:rsidP="00033CE7">
    <w:pPr>
      <w:pStyle w:val="a3"/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E7" w:rsidRPr="005C64E3" w:rsidRDefault="00033CE7" w:rsidP="005C64E3">
    <w:pPr>
      <w:pStyle w:val="a3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E7" w:rsidRDefault="00033CE7" w:rsidP="00033CE7">
    <w:pPr>
      <w:pStyle w:val="a3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AF"/>
    <w:rsid w:val="00006FBD"/>
    <w:rsid w:val="0002745C"/>
    <w:rsid w:val="0003191B"/>
    <w:rsid w:val="00033CE7"/>
    <w:rsid w:val="00036B3E"/>
    <w:rsid w:val="00041009"/>
    <w:rsid w:val="000656BB"/>
    <w:rsid w:val="00070F58"/>
    <w:rsid w:val="00073F96"/>
    <w:rsid w:val="0008769D"/>
    <w:rsid w:val="000922BF"/>
    <w:rsid w:val="000961BC"/>
    <w:rsid w:val="000B01C1"/>
    <w:rsid w:val="000C33B0"/>
    <w:rsid w:val="000D0DE9"/>
    <w:rsid w:val="000F0D7E"/>
    <w:rsid w:val="001047A6"/>
    <w:rsid w:val="001055DA"/>
    <w:rsid w:val="001304FB"/>
    <w:rsid w:val="001507CD"/>
    <w:rsid w:val="001801B8"/>
    <w:rsid w:val="001A1989"/>
    <w:rsid w:val="001A6E9F"/>
    <w:rsid w:val="001C235C"/>
    <w:rsid w:val="001C564A"/>
    <w:rsid w:val="001D0FE1"/>
    <w:rsid w:val="001D1210"/>
    <w:rsid w:val="001E1BE8"/>
    <w:rsid w:val="001E7D60"/>
    <w:rsid w:val="00202B10"/>
    <w:rsid w:val="00202F7C"/>
    <w:rsid w:val="00212AA3"/>
    <w:rsid w:val="002176CA"/>
    <w:rsid w:val="00221E2F"/>
    <w:rsid w:val="0022601C"/>
    <w:rsid w:val="00233CA5"/>
    <w:rsid w:val="002421D1"/>
    <w:rsid w:val="0025179B"/>
    <w:rsid w:val="0025396D"/>
    <w:rsid w:val="00263C41"/>
    <w:rsid w:val="00275E6E"/>
    <w:rsid w:val="00277E00"/>
    <w:rsid w:val="002A126D"/>
    <w:rsid w:val="002D240E"/>
    <w:rsid w:val="002E57A3"/>
    <w:rsid w:val="002E6183"/>
    <w:rsid w:val="002F0368"/>
    <w:rsid w:val="003308A7"/>
    <w:rsid w:val="00337879"/>
    <w:rsid w:val="003466A7"/>
    <w:rsid w:val="00352B59"/>
    <w:rsid w:val="00357985"/>
    <w:rsid w:val="00361034"/>
    <w:rsid w:val="0036283A"/>
    <w:rsid w:val="0037142C"/>
    <w:rsid w:val="003955DE"/>
    <w:rsid w:val="003D0F7E"/>
    <w:rsid w:val="003E06D2"/>
    <w:rsid w:val="003F7F37"/>
    <w:rsid w:val="0040070A"/>
    <w:rsid w:val="00401CB2"/>
    <w:rsid w:val="00415419"/>
    <w:rsid w:val="00434CE7"/>
    <w:rsid w:val="00437268"/>
    <w:rsid w:val="004665D3"/>
    <w:rsid w:val="00475D8B"/>
    <w:rsid w:val="00495F46"/>
    <w:rsid w:val="00497117"/>
    <w:rsid w:val="004A1198"/>
    <w:rsid w:val="004A7F9C"/>
    <w:rsid w:val="004B38AC"/>
    <w:rsid w:val="004D13C8"/>
    <w:rsid w:val="004D6ADF"/>
    <w:rsid w:val="00512ED4"/>
    <w:rsid w:val="00532967"/>
    <w:rsid w:val="00533624"/>
    <w:rsid w:val="00536EAB"/>
    <w:rsid w:val="005455CE"/>
    <w:rsid w:val="00564293"/>
    <w:rsid w:val="00584586"/>
    <w:rsid w:val="005C64E3"/>
    <w:rsid w:val="005D67CC"/>
    <w:rsid w:val="005F70A6"/>
    <w:rsid w:val="00621E30"/>
    <w:rsid w:val="00626112"/>
    <w:rsid w:val="00626398"/>
    <w:rsid w:val="00634560"/>
    <w:rsid w:val="00665E67"/>
    <w:rsid w:val="0067273C"/>
    <w:rsid w:val="00680398"/>
    <w:rsid w:val="00692EFE"/>
    <w:rsid w:val="006B02B7"/>
    <w:rsid w:val="006E0095"/>
    <w:rsid w:val="006E1E20"/>
    <w:rsid w:val="006F55C8"/>
    <w:rsid w:val="0070383A"/>
    <w:rsid w:val="00732B75"/>
    <w:rsid w:val="00737E14"/>
    <w:rsid w:val="007508D3"/>
    <w:rsid w:val="007527D1"/>
    <w:rsid w:val="00752FBE"/>
    <w:rsid w:val="007742EB"/>
    <w:rsid w:val="00786CA6"/>
    <w:rsid w:val="00791622"/>
    <w:rsid w:val="007A7891"/>
    <w:rsid w:val="007B592F"/>
    <w:rsid w:val="007E72F4"/>
    <w:rsid w:val="007F0F3A"/>
    <w:rsid w:val="007F2AAF"/>
    <w:rsid w:val="007F5415"/>
    <w:rsid w:val="008028B4"/>
    <w:rsid w:val="00804785"/>
    <w:rsid w:val="00806BA9"/>
    <w:rsid w:val="00813C62"/>
    <w:rsid w:val="0083214E"/>
    <w:rsid w:val="008364C9"/>
    <w:rsid w:val="008730A2"/>
    <w:rsid w:val="008A301B"/>
    <w:rsid w:val="008B1AD7"/>
    <w:rsid w:val="008B4507"/>
    <w:rsid w:val="008B7A7C"/>
    <w:rsid w:val="008C0D95"/>
    <w:rsid w:val="008C5DD8"/>
    <w:rsid w:val="008E0CC9"/>
    <w:rsid w:val="00901FF0"/>
    <w:rsid w:val="009062D8"/>
    <w:rsid w:val="00907B00"/>
    <w:rsid w:val="009151FB"/>
    <w:rsid w:val="0091553F"/>
    <w:rsid w:val="00917DF9"/>
    <w:rsid w:val="00923DD0"/>
    <w:rsid w:val="00942D0C"/>
    <w:rsid w:val="00944CF4"/>
    <w:rsid w:val="00952CD9"/>
    <w:rsid w:val="0095583B"/>
    <w:rsid w:val="00964827"/>
    <w:rsid w:val="00964853"/>
    <w:rsid w:val="0097684B"/>
    <w:rsid w:val="009A7845"/>
    <w:rsid w:val="009C045B"/>
    <w:rsid w:val="009C49B1"/>
    <w:rsid w:val="009C5409"/>
    <w:rsid w:val="009D1ECB"/>
    <w:rsid w:val="009D290B"/>
    <w:rsid w:val="009D343A"/>
    <w:rsid w:val="009D4686"/>
    <w:rsid w:val="009D5A06"/>
    <w:rsid w:val="009F421B"/>
    <w:rsid w:val="00A02C2F"/>
    <w:rsid w:val="00A16A54"/>
    <w:rsid w:val="00A17853"/>
    <w:rsid w:val="00A254D6"/>
    <w:rsid w:val="00A61A05"/>
    <w:rsid w:val="00A63751"/>
    <w:rsid w:val="00A70472"/>
    <w:rsid w:val="00A74549"/>
    <w:rsid w:val="00A80BEC"/>
    <w:rsid w:val="00A91575"/>
    <w:rsid w:val="00AB7B58"/>
    <w:rsid w:val="00AC340A"/>
    <w:rsid w:val="00AE6938"/>
    <w:rsid w:val="00AF1134"/>
    <w:rsid w:val="00AF4452"/>
    <w:rsid w:val="00AF5F7F"/>
    <w:rsid w:val="00B00119"/>
    <w:rsid w:val="00B33198"/>
    <w:rsid w:val="00B535E5"/>
    <w:rsid w:val="00B56AD7"/>
    <w:rsid w:val="00B73633"/>
    <w:rsid w:val="00B77826"/>
    <w:rsid w:val="00B86943"/>
    <w:rsid w:val="00BB0F66"/>
    <w:rsid w:val="00BB5044"/>
    <w:rsid w:val="00BD65ED"/>
    <w:rsid w:val="00BE429B"/>
    <w:rsid w:val="00BE7685"/>
    <w:rsid w:val="00BF40DD"/>
    <w:rsid w:val="00BF65F5"/>
    <w:rsid w:val="00BF693C"/>
    <w:rsid w:val="00C03293"/>
    <w:rsid w:val="00C14C7A"/>
    <w:rsid w:val="00C24BB2"/>
    <w:rsid w:val="00C30E40"/>
    <w:rsid w:val="00C3113D"/>
    <w:rsid w:val="00C86D58"/>
    <w:rsid w:val="00C915D7"/>
    <w:rsid w:val="00C91D81"/>
    <w:rsid w:val="00CB0FFA"/>
    <w:rsid w:val="00CB3FFB"/>
    <w:rsid w:val="00CE0CDA"/>
    <w:rsid w:val="00CE7EBE"/>
    <w:rsid w:val="00CF1EE0"/>
    <w:rsid w:val="00D12F33"/>
    <w:rsid w:val="00D21022"/>
    <w:rsid w:val="00D23DA0"/>
    <w:rsid w:val="00D26DD1"/>
    <w:rsid w:val="00D409C1"/>
    <w:rsid w:val="00D4207E"/>
    <w:rsid w:val="00D76114"/>
    <w:rsid w:val="00DA087F"/>
    <w:rsid w:val="00DA48E8"/>
    <w:rsid w:val="00DA523F"/>
    <w:rsid w:val="00DA59BA"/>
    <w:rsid w:val="00DA6764"/>
    <w:rsid w:val="00DB3FA9"/>
    <w:rsid w:val="00DB4E88"/>
    <w:rsid w:val="00DD0F74"/>
    <w:rsid w:val="00DD14C4"/>
    <w:rsid w:val="00DD4373"/>
    <w:rsid w:val="00DE433B"/>
    <w:rsid w:val="00DF2BAB"/>
    <w:rsid w:val="00E23FE2"/>
    <w:rsid w:val="00E3391F"/>
    <w:rsid w:val="00E454B8"/>
    <w:rsid w:val="00E73C55"/>
    <w:rsid w:val="00E80C86"/>
    <w:rsid w:val="00E8568A"/>
    <w:rsid w:val="00E932A1"/>
    <w:rsid w:val="00EA59CF"/>
    <w:rsid w:val="00EA77B1"/>
    <w:rsid w:val="00ED6FBD"/>
    <w:rsid w:val="00EE3023"/>
    <w:rsid w:val="00EE6BA5"/>
    <w:rsid w:val="00EF1355"/>
    <w:rsid w:val="00EF7B54"/>
    <w:rsid w:val="00EF7D08"/>
    <w:rsid w:val="00F06E7D"/>
    <w:rsid w:val="00F42215"/>
    <w:rsid w:val="00F45DEF"/>
    <w:rsid w:val="00F7596F"/>
    <w:rsid w:val="00F826B3"/>
    <w:rsid w:val="00F91B31"/>
    <w:rsid w:val="00F91CAD"/>
    <w:rsid w:val="00FA2EF7"/>
    <w:rsid w:val="00FC21AD"/>
    <w:rsid w:val="00FC5881"/>
    <w:rsid w:val="00FC7A40"/>
    <w:rsid w:val="00FE4077"/>
    <w:rsid w:val="00FF6B4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Lines="50" w:line="480" w:lineRule="exact"/>
        <w:ind w:left="743" w:hanging="74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3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33C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CE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592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B592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DE433B"/>
    <w:rPr>
      <w:color w:val="0000FF"/>
      <w:u w:val="single"/>
    </w:rPr>
  </w:style>
  <w:style w:type="paragraph" w:customStyle="1" w:styleId="main">
    <w:name w:val="main"/>
    <w:basedOn w:val="a"/>
    <w:rsid w:val="00917DF9"/>
    <w:pPr>
      <w:widowControl/>
      <w:spacing w:before="100" w:beforeAutospacing="1" w:afterLines="0" w:afterAutospacing="1" w:line="200" w:lineRule="atLeast"/>
      <w:ind w:left="0" w:firstLine="0"/>
    </w:pPr>
    <w:rPr>
      <w:rFonts w:ascii="Arial" w:eastAsia="新細明體" w:hAnsi="Arial" w:cs="Arial"/>
      <w:color w:val="333333"/>
      <w:kern w:val="0"/>
      <w:sz w:val="12"/>
      <w:szCs w:val="12"/>
    </w:rPr>
  </w:style>
  <w:style w:type="paragraph" w:customStyle="1" w:styleId="style30">
    <w:name w:val="style30"/>
    <w:basedOn w:val="a"/>
    <w:rsid w:val="00917DF9"/>
    <w:pPr>
      <w:widowControl/>
      <w:spacing w:before="100" w:beforeAutospacing="1" w:afterLines="0" w:afterAutospacing="1" w:line="240" w:lineRule="auto"/>
      <w:ind w:left="0" w:firstLine="0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Lines="50" w:line="480" w:lineRule="exact"/>
        <w:ind w:left="743" w:hanging="74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3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33C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CE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592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B592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DE433B"/>
    <w:rPr>
      <w:color w:val="0000FF"/>
      <w:u w:val="single"/>
    </w:rPr>
  </w:style>
  <w:style w:type="paragraph" w:customStyle="1" w:styleId="main">
    <w:name w:val="main"/>
    <w:basedOn w:val="a"/>
    <w:rsid w:val="00917DF9"/>
    <w:pPr>
      <w:widowControl/>
      <w:spacing w:before="100" w:beforeAutospacing="1" w:afterLines="0" w:afterAutospacing="1" w:line="200" w:lineRule="atLeast"/>
      <w:ind w:left="0" w:firstLine="0"/>
    </w:pPr>
    <w:rPr>
      <w:rFonts w:ascii="Arial" w:eastAsia="新細明體" w:hAnsi="Arial" w:cs="Arial"/>
      <w:color w:val="333333"/>
      <w:kern w:val="0"/>
      <w:sz w:val="12"/>
      <w:szCs w:val="12"/>
    </w:rPr>
  </w:style>
  <w:style w:type="paragraph" w:customStyle="1" w:styleId="style30">
    <w:name w:val="style30"/>
    <w:basedOn w:val="a"/>
    <w:rsid w:val="00917DF9"/>
    <w:pPr>
      <w:widowControl/>
      <w:spacing w:before="100" w:beforeAutospacing="1" w:afterLines="0" w:afterAutospacing="1" w:line="240" w:lineRule="auto"/>
      <w:ind w:left="0" w:firstLine="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CD005-FC82-4A76-B286-6AFE84CAA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TPJ</dc:creator>
  <cp:lastModifiedBy> </cp:lastModifiedBy>
  <cp:revision>25</cp:revision>
  <cp:lastPrinted>2017-10-12T09:39:00Z</cp:lastPrinted>
  <dcterms:created xsi:type="dcterms:W3CDTF">2017-10-12T08:34:00Z</dcterms:created>
  <dcterms:modified xsi:type="dcterms:W3CDTF">2017-10-13T09:33:00Z</dcterms:modified>
</cp:coreProperties>
</file>