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E9" w:rsidRPr="004C3B4A" w:rsidRDefault="00281FA3" w:rsidP="005B558C">
      <w:pPr>
        <w:spacing w:afterLines="50" w:after="180"/>
        <w:ind w:leftChars="-50" w:left="-120"/>
        <w:jc w:val="center"/>
        <w:rPr>
          <w:rFonts w:ascii="標楷體" w:eastAsia="標楷體" w:hAnsi="標楷體" w:cs="Times New Roman"/>
          <w:color w:val="auto"/>
          <w:sz w:val="40"/>
          <w:szCs w:val="32"/>
        </w:rPr>
      </w:pPr>
      <w:r w:rsidRPr="004C3B4A">
        <w:rPr>
          <w:rFonts w:ascii="標楷體" w:eastAsia="標楷體" w:hAnsi="標楷體" w:cs="Times New Roman" w:hint="eastAsia"/>
          <w:color w:val="auto"/>
          <w:sz w:val="40"/>
          <w:szCs w:val="32"/>
        </w:rPr>
        <w:t>勞動事件審理細則</w:t>
      </w:r>
    </w:p>
    <w:tbl>
      <w:tblPr>
        <w:tblStyle w:val="a3"/>
        <w:tblpPr w:leftFromText="180" w:rightFromText="180" w:vertAnchor="text" w:tblpXSpec="right" w:tblpY="1"/>
        <w:tblOverlap w:val="never"/>
        <w:tblW w:w="8369" w:type="dxa"/>
        <w:tblInd w:w="0" w:type="dxa"/>
        <w:tblLook w:val="04A0" w:firstRow="1" w:lastRow="0" w:firstColumn="1" w:lastColumn="0" w:noHBand="0" w:noVBand="1"/>
      </w:tblPr>
      <w:tblGrid>
        <w:gridCol w:w="4184"/>
        <w:gridCol w:w="4185"/>
      </w:tblGrid>
      <w:tr w:rsidR="00CF5DB2" w:rsidRPr="00CF5DB2" w:rsidTr="006C7B81">
        <w:trPr>
          <w:trHeight w:val="500"/>
          <w:tblHeader/>
        </w:trPr>
        <w:tc>
          <w:tcPr>
            <w:tcW w:w="4184" w:type="dxa"/>
            <w:tcBorders>
              <w:top w:val="single" w:sz="8" w:space="0" w:color="000000"/>
              <w:left w:val="single" w:sz="4" w:space="0" w:color="auto"/>
              <w:bottom w:val="single" w:sz="8" w:space="0" w:color="000000"/>
              <w:right w:val="single" w:sz="4" w:space="0" w:color="auto"/>
            </w:tcBorders>
            <w:shd w:val="clear" w:color="auto" w:fill="FFFFFF"/>
            <w:vAlign w:val="center"/>
            <w:hideMark/>
          </w:tcPr>
          <w:p w:rsidR="00E41211" w:rsidRPr="00CF5DB2" w:rsidRDefault="00E41211" w:rsidP="00893FB4">
            <w:pPr>
              <w:pStyle w:val="11"/>
              <w:jc w:val="center"/>
              <w:rPr>
                <w:rFonts w:ascii="標楷體" w:eastAsia="標楷體" w:hAnsi="標楷體"/>
                <w:color w:val="auto"/>
                <w:bdr w:val="none" w:sz="0" w:space="0" w:color="auto" w:frame="1"/>
              </w:rPr>
            </w:pPr>
            <w:r w:rsidRPr="00CF5DB2">
              <w:rPr>
                <w:rFonts w:ascii="標楷體" w:eastAsia="標楷體" w:hAnsi="標楷體" w:hint="eastAsia"/>
                <w:color w:val="auto"/>
                <w:bdr w:val="none" w:sz="0" w:space="0" w:color="auto" w:frame="1"/>
              </w:rPr>
              <w:t>條    文</w:t>
            </w:r>
          </w:p>
        </w:tc>
        <w:tc>
          <w:tcPr>
            <w:tcW w:w="4185" w:type="dxa"/>
            <w:tcBorders>
              <w:top w:val="single" w:sz="8" w:space="0" w:color="000000"/>
              <w:left w:val="single" w:sz="4" w:space="0" w:color="auto"/>
              <w:bottom w:val="single" w:sz="8" w:space="0" w:color="000000"/>
              <w:right w:val="single" w:sz="4" w:space="0" w:color="auto"/>
            </w:tcBorders>
            <w:shd w:val="clear" w:color="auto" w:fill="FFFFFF"/>
            <w:vAlign w:val="center"/>
            <w:hideMark/>
          </w:tcPr>
          <w:p w:rsidR="00E41211" w:rsidRPr="00CF5DB2" w:rsidRDefault="00E41211" w:rsidP="006C7B81">
            <w:pPr>
              <w:pStyle w:val="11"/>
              <w:jc w:val="center"/>
              <w:rPr>
                <w:rFonts w:ascii="標楷體" w:eastAsia="標楷體" w:hAnsi="標楷體"/>
                <w:color w:val="auto"/>
                <w:bdr w:val="none" w:sz="0" w:space="0" w:color="auto" w:frame="1"/>
              </w:rPr>
            </w:pPr>
            <w:r w:rsidRPr="00CF5DB2">
              <w:rPr>
                <w:rFonts w:ascii="標楷體" w:eastAsia="標楷體" w:hAnsi="標楷體" w:hint="eastAsia"/>
                <w:color w:val="auto"/>
                <w:bdr w:val="none" w:sz="0" w:space="0" w:color="auto" w:frame="1"/>
              </w:rPr>
              <w:t>說    明</w:t>
            </w:r>
          </w:p>
        </w:tc>
      </w:tr>
      <w:tr w:rsidR="00CF5DB2" w:rsidRPr="00CF5DB2" w:rsidTr="006C7B81">
        <w:tc>
          <w:tcPr>
            <w:tcW w:w="4184" w:type="dxa"/>
            <w:shd w:val="clear" w:color="auto" w:fill="auto"/>
          </w:tcPr>
          <w:p w:rsidR="00E41211" w:rsidRPr="0097170D" w:rsidRDefault="00E41211" w:rsidP="00481201">
            <w:pPr>
              <w:jc w:val="both"/>
              <w:rPr>
                <w:rFonts w:ascii="標楷體" w:eastAsia="標楷體" w:hAnsi="標楷體"/>
                <w:color w:val="auto"/>
              </w:rPr>
            </w:pPr>
            <w:r w:rsidRPr="0097170D">
              <w:rPr>
                <w:rFonts w:ascii="標楷體" w:eastAsia="標楷體" w:hAnsi="標楷體" w:hint="eastAsia"/>
                <w:color w:val="auto"/>
              </w:rPr>
              <w:t>第一章 總則</w:t>
            </w:r>
          </w:p>
        </w:tc>
        <w:tc>
          <w:tcPr>
            <w:tcW w:w="4185" w:type="dxa"/>
            <w:shd w:val="clear" w:color="auto" w:fill="auto"/>
          </w:tcPr>
          <w:p w:rsidR="00E41211" w:rsidRPr="00CF5DB2" w:rsidRDefault="00E41211" w:rsidP="00481201">
            <w:pPr>
              <w:jc w:val="both"/>
              <w:rPr>
                <w:rFonts w:ascii="標楷體" w:eastAsia="標楷體" w:hAnsi="標楷體"/>
                <w:color w:val="auto"/>
              </w:rPr>
            </w:pPr>
            <w:proofErr w:type="gramStart"/>
            <w:r w:rsidRPr="0097170D">
              <w:rPr>
                <w:rFonts w:ascii="標楷體" w:eastAsia="標楷體" w:hAnsi="標楷體" w:hint="eastAsia"/>
                <w:color w:val="auto"/>
              </w:rPr>
              <w:t>章名</w:t>
            </w:r>
            <w:proofErr w:type="gramEnd"/>
          </w:p>
        </w:tc>
      </w:tr>
      <w:tr w:rsidR="00CF5DB2" w:rsidRPr="00CF5DB2" w:rsidTr="006C7B81">
        <w:tc>
          <w:tcPr>
            <w:tcW w:w="4184" w:type="dxa"/>
            <w:shd w:val="clear" w:color="auto" w:fill="auto"/>
          </w:tcPr>
          <w:p w:rsidR="00E41211" w:rsidRPr="00CF5DB2" w:rsidRDefault="009C1A1E"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第一條</w:t>
            </w:r>
            <w:r w:rsidR="0097170D">
              <w:rPr>
                <w:rFonts w:ascii="標楷體" w:eastAsia="標楷體" w:hAnsi="標楷體" w:hint="eastAsia"/>
                <w:color w:val="auto"/>
              </w:rPr>
              <w:t xml:space="preserve">  </w:t>
            </w:r>
            <w:r w:rsidR="00E41211" w:rsidRPr="00CF5DB2">
              <w:rPr>
                <w:rFonts w:ascii="標楷體" w:eastAsia="標楷體" w:hAnsi="標楷體" w:hint="eastAsia"/>
                <w:color w:val="auto"/>
              </w:rPr>
              <w:t>本細則依勞動事件法（以下簡稱本法）</w:t>
            </w:r>
            <w:r w:rsidR="00D23F40" w:rsidRPr="00D23F40">
              <w:rPr>
                <w:rFonts w:ascii="標楷體" w:eastAsia="標楷體" w:hAnsi="標楷體" w:hint="eastAsia"/>
                <w:color w:val="auto"/>
              </w:rPr>
              <w:t>第</w:t>
            </w:r>
            <w:r w:rsidR="00D23F40">
              <w:rPr>
                <w:rFonts w:ascii="標楷體" w:eastAsia="標楷體" w:hAnsi="標楷體" w:hint="eastAsia"/>
                <w:color w:val="auto"/>
              </w:rPr>
              <w:t>二十一</w:t>
            </w:r>
            <w:r w:rsidR="00D23F40" w:rsidRPr="00D23F40">
              <w:rPr>
                <w:rFonts w:ascii="標楷體" w:eastAsia="標楷體" w:hAnsi="標楷體" w:hint="eastAsia"/>
                <w:color w:val="auto"/>
              </w:rPr>
              <w:t>條第</w:t>
            </w:r>
            <w:r w:rsidR="00D23F40">
              <w:rPr>
                <w:rFonts w:ascii="標楷體" w:eastAsia="標楷體" w:hAnsi="標楷體" w:hint="eastAsia"/>
                <w:color w:val="auto"/>
              </w:rPr>
              <w:t>四</w:t>
            </w:r>
            <w:r w:rsidR="00D23F40" w:rsidRPr="00D23F40">
              <w:rPr>
                <w:rFonts w:ascii="標楷體" w:eastAsia="標楷體" w:hAnsi="標楷體" w:hint="eastAsia"/>
                <w:color w:val="auto"/>
              </w:rPr>
              <w:t>項</w:t>
            </w:r>
            <w:r w:rsidR="00D23F40">
              <w:rPr>
                <w:rFonts w:ascii="標楷體" w:eastAsia="標楷體" w:hAnsi="標楷體" w:hint="eastAsia"/>
                <w:color w:val="auto"/>
              </w:rPr>
              <w:t>、</w:t>
            </w:r>
            <w:r w:rsidR="00E41211" w:rsidRPr="00CF5DB2">
              <w:rPr>
                <w:rFonts w:ascii="標楷體" w:eastAsia="標楷體" w:hAnsi="標楷體" w:hint="eastAsia"/>
                <w:color w:val="auto"/>
              </w:rPr>
              <w:t>第五十二條</w:t>
            </w:r>
            <w:r w:rsidR="00856E2F" w:rsidRPr="00CF5DB2">
              <w:rPr>
                <w:rFonts w:ascii="標楷體" w:eastAsia="標楷體" w:hAnsi="標楷體" w:hint="eastAsia"/>
                <w:color w:val="auto"/>
              </w:rPr>
              <w:t>規定</w:t>
            </w:r>
            <w:r w:rsidR="00E41211" w:rsidRPr="00CF5DB2">
              <w:rPr>
                <w:rFonts w:ascii="標楷體" w:eastAsia="標楷體" w:hAnsi="標楷體" w:hint="eastAsia"/>
                <w:color w:val="auto"/>
              </w:rPr>
              <w:t>訂定之。</w:t>
            </w:r>
          </w:p>
        </w:tc>
        <w:tc>
          <w:tcPr>
            <w:tcW w:w="4185" w:type="dxa"/>
            <w:shd w:val="clear" w:color="auto" w:fill="auto"/>
          </w:tcPr>
          <w:p w:rsidR="00D0468A" w:rsidRPr="00CF5DB2" w:rsidRDefault="00586DD9" w:rsidP="00481201">
            <w:pPr>
              <w:jc w:val="both"/>
              <w:rPr>
                <w:rFonts w:ascii="標楷體" w:eastAsia="標楷體" w:hAnsi="標楷體"/>
                <w:color w:val="auto"/>
              </w:rPr>
            </w:pPr>
            <w:r w:rsidRPr="00CF5DB2">
              <w:rPr>
                <w:rFonts w:ascii="標楷體" w:eastAsia="標楷體" w:hAnsiTheme="minorHAnsi" w:cs="標楷體" w:hint="eastAsia"/>
                <w:color w:val="auto"/>
                <w:lang w:val="zh-TW"/>
              </w:rPr>
              <w:t>明定</w:t>
            </w:r>
            <w:r w:rsidR="0009284C" w:rsidRPr="0097170D">
              <w:rPr>
                <w:rFonts w:ascii="標楷體" w:eastAsia="標楷體" w:hAnsiTheme="minorHAnsi" w:cs="標楷體" w:hint="eastAsia"/>
                <w:color w:val="auto"/>
                <w:lang w:val="zh-TW"/>
              </w:rPr>
              <w:t>本</w:t>
            </w:r>
            <w:r w:rsidR="00E72426" w:rsidRPr="00CF5DB2">
              <w:rPr>
                <w:rFonts w:ascii="標楷體" w:eastAsia="標楷體" w:hAnsiTheme="minorHAnsi" w:cs="標楷體" w:hint="eastAsia"/>
                <w:color w:val="auto"/>
                <w:lang w:val="zh-TW"/>
              </w:rPr>
              <w:t>細則之授權</w:t>
            </w:r>
            <w:r w:rsidR="00A272F8" w:rsidRPr="00CF5DB2">
              <w:rPr>
                <w:rFonts w:ascii="標楷體" w:eastAsia="標楷體" w:hAnsiTheme="minorHAnsi" w:cs="標楷體" w:hint="eastAsia"/>
                <w:color w:val="auto"/>
                <w:lang w:val="zh-TW"/>
              </w:rPr>
              <w:t>依</w:t>
            </w:r>
            <w:r w:rsidR="009E48DC" w:rsidRPr="00CF5DB2">
              <w:rPr>
                <w:rFonts w:ascii="標楷體" w:eastAsia="標楷體" w:hAnsiTheme="minorHAnsi" w:cs="標楷體" w:hint="eastAsia"/>
                <w:color w:val="auto"/>
                <w:lang w:val="zh-TW"/>
              </w:rPr>
              <w:t>據。</w:t>
            </w:r>
          </w:p>
        </w:tc>
      </w:tr>
      <w:tr w:rsidR="00CF5DB2" w:rsidRPr="00CF5DB2" w:rsidTr="006C7B81">
        <w:tc>
          <w:tcPr>
            <w:tcW w:w="4184" w:type="dxa"/>
            <w:shd w:val="clear" w:color="auto" w:fill="auto"/>
          </w:tcPr>
          <w:p w:rsidR="00586DD9" w:rsidRPr="00CF5DB2" w:rsidRDefault="00355007"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w:t>
            </w:r>
            <w:r w:rsidR="00E41211" w:rsidRPr="00CF5DB2">
              <w:rPr>
                <w:rFonts w:ascii="標楷體" w:eastAsia="標楷體" w:hAnsi="標楷體" w:hint="eastAsia"/>
                <w:color w:val="auto"/>
              </w:rPr>
              <w:t>條</w:t>
            </w:r>
            <w:r w:rsidR="0097170D">
              <w:rPr>
                <w:rFonts w:hint="eastAsia"/>
                <w:color w:val="auto"/>
              </w:rPr>
              <w:t xml:space="preserve">  </w:t>
            </w:r>
            <w:r w:rsidR="003D0B63" w:rsidRPr="00CF5DB2">
              <w:rPr>
                <w:rFonts w:ascii="標楷體" w:eastAsia="標楷體" w:hAnsi="標楷體" w:hint="eastAsia"/>
                <w:color w:val="auto"/>
              </w:rPr>
              <w:t>本</w:t>
            </w:r>
            <w:r w:rsidR="0053535A" w:rsidRPr="00CF5DB2">
              <w:rPr>
                <w:rFonts w:ascii="標楷體" w:eastAsia="標楷體" w:hAnsi="標楷體" w:hint="eastAsia"/>
                <w:color w:val="auto"/>
              </w:rPr>
              <w:t>細則</w:t>
            </w:r>
            <w:r w:rsidR="003D0B63" w:rsidRPr="00CF5DB2">
              <w:rPr>
                <w:rFonts w:ascii="標楷體" w:eastAsia="標楷體" w:hAnsi="標楷體" w:hint="eastAsia"/>
                <w:color w:val="auto"/>
              </w:rPr>
              <w:t>所稱勞動事件，依</w:t>
            </w:r>
            <w:r w:rsidR="002A5DF5">
              <w:rPr>
                <w:rFonts w:ascii="標楷體" w:eastAsia="標楷體" w:hAnsi="標楷體" w:hint="eastAsia"/>
                <w:color w:val="auto"/>
                <w:lang w:eastAsia="zh-HK"/>
              </w:rPr>
              <w:t>本</w:t>
            </w:r>
            <w:r w:rsidR="003D0B63" w:rsidRPr="00CF5DB2">
              <w:rPr>
                <w:rFonts w:ascii="標楷體" w:eastAsia="標楷體" w:hAnsi="標楷體" w:hint="eastAsia"/>
                <w:color w:val="auto"/>
              </w:rPr>
              <w:t>法第二條第一項規定</w:t>
            </w:r>
            <w:proofErr w:type="gramStart"/>
            <w:r w:rsidR="003D0B63" w:rsidRPr="00CF5DB2">
              <w:rPr>
                <w:rFonts w:ascii="標楷體" w:eastAsia="標楷體" w:hAnsi="標楷體" w:hint="eastAsia"/>
                <w:color w:val="auto"/>
              </w:rPr>
              <w:t>定</w:t>
            </w:r>
            <w:proofErr w:type="gramEnd"/>
            <w:r w:rsidR="003D0B63" w:rsidRPr="00CF5DB2">
              <w:rPr>
                <w:rFonts w:ascii="標楷體" w:eastAsia="標楷體" w:hAnsi="標楷體" w:hint="eastAsia"/>
                <w:color w:val="auto"/>
              </w:rPr>
              <w:t>之。</w:t>
            </w:r>
          </w:p>
          <w:p w:rsidR="00E41211" w:rsidRPr="00CF5DB2" w:rsidRDefault="00586DD9"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 xml:space="preserve">    </w:t>
            </w:r>
            <w:r w:rsidR="0097170D">
              <w:rPr>
                <w:rFonts w:ascii="標楷體" w:eastAsia="標楷體" w:hAnsi="標楷體"/>
                <w:color w:val="auto"/>
              </w:rPr>
              <w:t xml:space="preserve">  </w:t>
            </w:r>
            <w:r w:rsidR="003D0B63" w:rsidRPr="00CF5DB2">
              <w:rPr>
                <w:rFonts w:ascii="標楷體" w:eastAsia="標楷體" w:hAnsi="標楷體" w:hint="eastAsia"/>
                <w:color w:val="auto"/>
              </w:rPr>
              <w:t>本法及本</w:t>
            </w:r>
            <w:r w:rsidR="009E36E1" w:rsidRPr="00CF5DB2">
              <w:rPr>
                <w:rFonts w:ascii="標楷體" w:eastAsia="標楷體" w:hAnsi="標楷體" w:hint="eastAsia"/>
                <w:color w:val="auto"/>
              </w:rPr>
              <w:t>細則</w:t>
            </w:r>
            <w:r w:rsidR="003D0B63" w:rsidRPr="00CF5DB2">
              <w:rPr>
                <w:rFonts w:ascii="標楷體" w:eastAsia="標楷體" w:hAnsi="標楷體" w:hint="eastAsia"/>
                <w:color w:val="auto"/>
              </w:rPr>
              <w:t>所稱民事事件，係指前項事件以外之其他民事事件。</w:t>
            </w:r>
          </w:p>
        </w:tc>
        <w:tc>
          <w:tcPr>
            <w:tcW w:w="4185" w:type="dxa"/>
            <w:shd w:val="clear" w:color="auto" w:fill="auto"/>
          </w:tcPr>
          <w:p w:rsidR="0078123E" w:rsidRPr="00CF5DB2" w:rsidRDefault="0078123E" w:rsidP="00174B5E">
            <w:pPr>
              <w:ind w:leftChars="-17" w:left="480" w:hangingChars="217" w:hanging="521"/>
              <w:jc w:val="both"/>
              <w:rPr>
                <w:rFonts w:ascii="標楷體" w:eastAsia="標楷體" w:hAnsi="標楷體"/>
                <w:color w:val="auto"/>
              </w:rPr>
            </w:pPr>
            <w:r w:rsidRPr="00CF5DB2">
              <w:rPr>
                <w:rFonts w:ascii="標楷體" w:eastAsia="標楷體" w:hAnsi="標楷體" w:hint="eastAsia"/>
                <w:color w:val="auto"/>
              </w:rPr>
              <w:t>一、第一項明定本細則所指勞動事件之範圍。</w:t>
            </w:r>
          </w:p>
          <w:p w:rsidR="00D11381"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二、第二項明定本法及本細則所指民事事件之範圍。</w:t>
            </w:r>
          </w:p>
        </w:tc>
      </w:tr>
      <w:tr w:rsidR="00CF5DB2" w:rsidRPr="00CF5DB2" w:rsidTr="006C7B81">
        <w:tc>
          <w:tcPr>
            <w:tcW w:w="4184" w:type="dxa"/>
            <w:shd w:val="clear" w:color="auto" w:fill="auto"/>
          </w:tcPr>
          <w:p w:rsidR="00D748C6" w:rsidRPr="00CF5DB2" w:rsidRDefault="00D748C6" w:rsidP="00481201">
            <w:pPr>
              <w:ind w:left="240" w:hangingChars="100" w:hanging="240"/>
              <w:jc w:val="both"/>
              <w:rPr>
                <w:color w:val="auto"/>
              </w:rPr>
            </w:pPr>
            <w:r w:rsidRPr="00CF5DB2">
              <w:rPr>
                <w:rFonts w:ascii="標楷體" w:eastAsia="標楷體" w:hAnsi="標楷體" w:hint="eastAsia"/>
                <w:color w:val="auto"/>
              </w:rPr>
              <w:t>第三條</w:t>
            </w:r>
            <w:r w:rsidR="00F36CC5">
              <w:rPr>
                <w:rFonts w:ascii="標楷體" w:eastAsia="標楷體" w:hAnsi="標楷體" w:hint="eastAsia"/>
                <w:color w:val="auto"/>
              </w:rPr>
              <w:t xml:space="preserve">  </w:t>
            </w:r>
            <w:r w:rsidRPr="00CF5DB2">
              <w:rPr>
                <w:rFonts w:ascii="標楷體" w:eastAsia="標楷體" w:hAnsi="標楷體" w:hint="eastAsia"/>
                <w:color w:val="auto"/>
              </w:rPr>
              <w:t>下列事件，由勞動專業法庭（以下簡稱勞動法庭）處理</w:t>
            </w:r>
            <w:r w:rsidRPr="00CF5DB2">
              <w:rPr>
                <w:rFonts w:hint="eastAsia"/>
                <w:color w:val="auto"/>
              </w:rPr>
              <w:t>：</w:t>
            </w:r>
          </w:p>
          <w:p w:rsidR="00D748C6" w:rsidRPr="00893FB4" w:rsidRDefault="00D748C6"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w:t>
            </w:r>
            <w:r w:rsidRPr="00893FB4">
              <w:rPr>
                <w:rFonts w:ascii="標楷體" w:eastAsia="標楷體" w:hAnsi="標楷體" w:hint="eastAsia"/>
                <w:color w:val="auto"/>
              </w:rPr>
              <w:t>關於勞動事件之調解、訴訟、保全程序等事件，及其相關裁定事件。</w:t>
            </w:r>
          </w:p>
          <w:p w:rsidR="00D748C6" w:rsidRPr="00893FB4" w:rsidRDefault="00D748C6" w:rsidP="00481201">
            <w:pPr>
              <w:ind w:leftChars="100" w:left="720" w:hangingChars="200" w:hanging="480"/>
              <w:jc w:val="both"/>
              <w:rPr>
                <w:rFonts w:ascii="標楷體" w:eastAsia="標楷體" w:hAnsi="標楷體"/>
                <w:color w:val="auto"/>
              </w:rPr>
            </w:pPr>
            <w:r w:rsidRPr="00893FB4">
              <w:rPr>
                <w:rFonts w:ascii="標楷體" w:eastAsia="標楷體" w:hAnsi="標楷體" w:hint="eastAsia"/>
                <w:color w:val="auto"/>
              </w:rPr>
              <w:t>二、勞資爭議處理法之裁決核定事件，及關於同法第五十九條第一項聲請強制執行之裁定事件。</w:t>
            </w:r>
          </w:p>
          <w:p w:rsidR="00D748C6" w:rsidRPr="00893FB4" w:rsidRDefault="00D748C6" w:rsidP="00481201">
            <w:pPr>
              <w:ind w:leftChars="100" w:left="720" w:hangingChars="200" w:hanging="480"/>
              <w:jc w:val="both"/>
              <w:rPr>
                <w:rFonts w:ascii="標楷體" w:eastAsia="標楷體" w:hAnsi="標楷體"/>
                <w:color w:val="auto"/>
              </w:rPr>
            </w:pPr>
            <w:r w:rsidRPr="00893FB4">
              <w:rPr>
                <w:rFonts w:ascii="標楷體" w:eastAsia="標楷體" w:hAnsi="標楷體" w:hint="eastAsia"/>
                <w:color w:val="auto"/>
              </w:rPr>
              <w:t>三、大量解僱勞工保護法之協議核定事件。</w:t>
            </w:r>
          </w:p>
          <w:p w:rsidR="00AF05C2" w:rsidRPr="002A5DF5" w:rsidRDefault="00D748C6" w:rsidP="00481201">
            <w:pPr>
              <w:ind w:leftChars="100" w:left="720" w:hangingChars="200" w:hanging="480"/>
              <w:jc w:val="both"/>
              <w:rPr>
                <w:rFonts w:ascii="標楷體" w:eastAsia="標楷體" w:hAnsi="標楷體"/>
                <w:color w:val="auto"/>
              </w:rPr>
            </w:pPr>
            <w:r w:rsidRPr="00893FB4">
              <w:rPr>
                <w:rFonts w:ascii="標楷體" w:eastAsia="標楷體" w:hAnsi="標楷體" w:hint="eastAsia"/>
                <w:color w:val="auto"/>
              </w:rPr>
              <w:t>四、其他</w:t>
            </w:r>
            <w:r w:rsidRPr="00CF5DB2">
              <w:rPr>
                <w:rFonts w:ascii="標楷體" w:eastAsia="標楷體" w:hAnsi="標楷體" w:hint="eastAsia"/>
                <w:color w:val="auto"/>
              </w:rPr>
              <w:t>法律規定或經司法院指定由勞動法庭辦理之事件。</w:t>
            </w:r>
          </w:p>
        </w:tc>
        <w:tc>
          <w:tcPr>
            <w:tcW w:w="4185" w:type="dxa"/>
            <w:shd w:val="clear" w:color="auto" w:fill="auto"/>
          </w:tcPr>
          <w:p w:rsidR="00D748C6" w:rsidRPr="00CF5DB2" w:rsidRDefault="00D748C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一、依本法第四條第三項規定，明定勞動法庭處理事件之範圍。</w:t>
            </w:r>
          </w:p>
          <w:p w:rsidR="00D748C6" w:rsidRPr="003B6E6A" w:rsidRDefault="00D748C6" w:rsidP="00481201">
            <w:pPr>
              <w:ind w:left="480" w:hangingChars="200" w:hanging="480"/>
              <w:jc w:val="both"/>
              <w:rPr>
                <w:rFonts w:ascii="標楷體" w:eastAsia="標楷體" w:hAnsi="標楷體"/>
                <w:strike/>
                <w:color w:val="auto"/>
              </w:rPr>
            </w:pPr>
            <w:r w:rsidRPr="00CF5DB2">
              <w:rPr>
                <w:rFonts w:ascii="標楷體" w:eastAsia="標楷體" w:hAnsi="標楷體" w:hint="eastAsia"/>
                <w:color w:val="auto"/>
              </w:rPr>
              <w:t>二、</w:t>
            </w:r>
            <w:r w:rsidRPr="00893FB4">
              <w:rPr>
                <w:rFonts w:ascii="標楷體" w:eastAsia="標楷體" w:hAnsi="標楷體" w:hint="eastAsia"/>
                <w:color w:val="auto"/>
              </w:rPr>
              <w:t>第一款所定調解事件，包括行本法第二章所定勞動調解程序之勞動事件，及勞動事件</w:t>
            </w:r>
            <w:proofErr w:type="gramStart"/>
            <w:r w:rsidRPr="00893FB4">
              <w:rPr>
                <w:rFonts w:ascii="標楷體" w:eastAsia="標楷體" w:hAnsi="標楷體" w:hint="eastAsia"/>
                <w:color w:val="auto"/>
              </w:rPr>
              <w:t>之訴經依</w:t>
            </w:r>
            <w:proofErr w:type="gramEnd"/>
            <w:r w:rsidRPr="00893FB4">
              <w:rPr>
                <w:rFonts w:ascii="標楷體" w:eastAsia="標楷體" w:hAnsi="標楷體" w:hint="eastAsia"/>
                <w:color w:val="auto"/>
              </w:rPr>
              <w:t>民事訴訟法第四百二十條之一第一項移付調解之事件，</w:t>
            </w:r>
            <w:r w:rsidRPr="003B6E6A">
              <w:rPr>
                <w:rFonts w:ascii="標楷體" w:eastAsia="標楷體" w:hAnsi="標楷體" w:hint="eastAsia"/>
                <w:color w:val="auto"/>
              </w:rPr>
              <w:t>依本法第四條</w:t>
            </w:r>
            <w:r w:rsidR="00481201">
              <w:rPr>
                <w:rFonts w:ascii="標楷體" w:eastAsia="標楷體" w:hAnsi="標楷體" w:hint="eastAsia"/>
                <w:color w:val="auto"/>
              </w:rPr>
              <w:t>第一項</w:t>
            </w:r>
            <w:r w:rsidRPr="003B6E6A">
              <w:rPr>
                <w:rFonts w:ascii="標楷體" w:eastAsia="標楷體" w:hAnsi="標楷體" w:hint="eastAsia"/>
                <w:color w:val="auto"/>
              </w:rPr>
              <w:t>規定，應由勞動法庭處理。又勞動調解事件之相關裁定事件，例如本法第二十二條之裁定，或聲請勞動調解委員迴避之裁定等，亦屬廣義之勞動調解事件，應由勞動法庭處理。</w:t>
            </w:r>
          </w:p>
          <w:p w:rsidR="00D748C6" w:rsidRPr="00893FB4" w:rsidRDefault="00D748C6" w:rsidP="00481201">
            <w:pPr>
              <w:ind w:left="480" w:hangingChars="200" w:hanging="480"/>
              <w:jc w:val="both"/>
              <w:rPr>
                <w:rFonts w:ascii="標楷體" w:eastAsia="標楷體" w:hAnsi="標楷體"/>
                <w:color w:val="auto"/>
              </w:rPr>
            </w:pPr>
            <w:r w:rsidRPr="003B6E6A">
              <w:rPr>
                <w:rFonts w:ascii="標楷體" w:eastAsia="標楷體" w:hAnsi="標楷體" w:hint="eastAsia"/>
                <w:color w:val="auto"/>
              </w:rPr>
              <w:t>三、</w:t>
            </w:r>
            <w:r w:rsidRPr="00893FB4">
              <w:rPr>
                <w:rFonts w:ascii="標楷體" w:eastAsia="標楷體" w:hAnsi="標楷體" w:hint="eastAsia"/>
                <w:color w:val="auto"/>
              </w:rPr>
              <w:t>第一款所定</w:t>
            </w:r>
            <w:r w:rsidRPr="00CF5DB2">
              <w:rPr>
                <w:rFonts w:ascii="標楷體" w:eastAsia="標楷體" w:hAnsi="標楷體" w:hint="eastAsia"/>
                <w:color w:val="auto"/>
              </w:rPr>
              <w:t>訴訟事件，指行民事訴訟法所定通常、簡易或小額訴訟程序之勞動事件，包括勞動事件之再審事件；依民事訴訟法第四百十六條第二項規定，就勞動事件之調解提起宣告調解無效或撤銷調解之訴事件；勞資爭議處理法第三十七條第三項撤銷仲裁判斷之訴事件、第四十八條第五項宣告裁決無效或撤銷裁決之訴事件等，依本法第四條第一項規定，應由勞動法庭處理。又勞動訴訟事件之相關裁定事件，例如本法第三十六條之罰鍰及</w:t>
            </w:r>
            <w:r w:rsidRPr="00CF5DB2">
              <w:rPr>
                <w:rFonts w:ascii="標楷體" w:eastAsia="標楷體" w:hAnsi="標楷體" w:hint="eastAsia"/>
                <w:color w:val="auto"/>
              </w:rPr>
              <w:lastRenderedPageBreak/>
              <w:t>強制處分裁</w:t>
            </w:r>
            <w:r w:rsidRPr="00893FB4">
              <w:rPr>
                <w:rFonts w:ascii="標楷體" w:eastAsia="標楷體" w:hAnsi="標楷體" w:hint="eastAsia"/>
                <w:color w:val="auto"/>
              </w:rPr>
              <w:t>定、就勞動事件聲請法官迴避或本案請求屬本法第二條第一項所定勞動事件之證據保全等事件，亦屬廣義之勞動訴訟事件，應由勞動法庭處理。</w:t>
            </w:r>
          </w:p>
          <w:p w:rsidR="00D748C6" w:rsidRPr="00CF5DB2" w:rsidRDefault="00D748C6" w:rsidP="00481201">
            <w:pPr>
              <w:ind w:left="480" w:hangingChars="200" w:hanging="480"/>
              <w:jc w:val="both"/>
              <w:rPr>
                <w:rFonts w:ascii="標楷體" w:eastAsia="標楷體" w:hAnsi="標楷體"/>
                <w:color w:val="auto"/>
              </w:rPr>
            </w:pPr>
            <w:r w:rsidRPr="00893FB4">
              <w:rPr>
                <w:rFonts w:ascii="標楷體" w:eastAsia="標楷體" w:hAnsi="標楷體" w:hint="eastAsia"/>
                <w:color w:val="auto"/>
              </w:rPr>
              <w:t>四、第一款所定保</w:t>
            </w:r>
            <w:r w:rsidRPr="00CF5DB2">
              <w:rPr>
                <w:rFonts w:ascii="標楷體" w:eastAsia="標楷體" w:hAnsi="標楷體" w:hint="eastAsia"/>
                <w:color w:val="auto"/>
              </w:rPr>
              <w:t>全程序事件，係指本案請求屬本法第二條第一項所定勞動事件之保全程序事件，其處理涉及勞動事件之本案請求爭執，自宜由勞動法庭為之</w:t>
            </w:r>
            <w:r>
              <w:rPr>
                <w:rFonts w:ascii="標楷體" w:eastAsia="標楷體" w:hAnsi="標楷體" w:hint="eastAsia"/>
                <w:color w:val="auto"/>
              </w:rPr>
              <w:t>。至於保全程序裁定後之執行事件，則不包括在內，附</w:t>
            </w:r>
            <w:r>
              <w:rPr>
                <w:rFonts w:ascii="標楷體" w:eastAsia="標楷體" w:hAnsi="標楷體" w:hint="eastAsia"/>
                <w:color w:val="auto"/>
                <w:lang w:eastAsia="zh-HK"/>
              </w:rPr>
              <w:t>此</w:t>
            </w:r>
            <w:r w:rsidRPr="00CF5DB2">
              <w:rPr>
                <w:rFonts w:ascii="標楷體" w:eastAsia="標楷體" w:hAnsi="標楷體" w:hint="eastAsia"/>
                <w:color w:val="auto"/>
              </w:rPr>
              <w:t>說明。</w:t>
            </w:r>
          </w:p>
          <w:p w:rsidR="00D748C6" w:rsidRPr="00CF5DB2" w:rsidRDefault="00D748C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五、勞資爭議處理法第四十八條所定之裁決核定事件，及依同法第五十九條</w:t>
            </w:r>
            <w:r w:rsidR="00481201">
              <w:rPr>
                <w:rFonts w:ascii="標楷體" w:eastAsia="標楷體" w:hAnsi="標楷體" w:hint="eastAsia"/>
                <w:color w:val="auto"/>
              </w:rPr>
              <w:t>第一項</w:t>
            </w:r>
            <w:r w:rsidRPr="00CF5DB2">
              <w:rPr>
                <w:rFonts w:ascii="標楷體" w:eastAsia="標楷體" w:hAnsi="標楷體" w:hint="eastAsia"/>
                <w:color w:val="auto"/>
              </w:rPr>
              <w:t>規定由成立調解或仲裁之當事人聲請法院裁定強制執行之事件，原由依同法第六條第一項規定所設之勞工法庭處理，於本法施</w:t>
            </w:r>
            <w:r w:rsidRPr="00893FB4">
              <w:rPr>
                <w:rFonts w:ascii="標楷體" w:eastAsia="標楷體" w:hAnsi="標楷體" w:hint="eastAsia"/>
                <w:color w:val="auto"/>
              </w:rPr>
              <w:t>行後，自宜由勞動法庭處理，</w:t>
            </w:r>
            <w:proofErr w:type="gramStart"/>
            <w:r w:rsidRPr="00893FB4">
              <w:rPr>
                <w:rFonts w:ascii="標楷體" w:eastAsia="標楷體" w:hAnsi="標楷體" w:hint="eastAsia"/>
                <w:color w:val="auto"/>
              </w:rPr>
              <w:t>爰</w:t>
            </w:r>
            <w:proofErr w:type="gramEnd"/>
            <w:r w:rsidRPr="00893FB4">
              <w:rPr>
                <w:rFonts w:ascii="標楷體" w:eastAsia="標楷體" w:hAnsi="標楷體" w:hint="eastAsia"/>
                <w:color w:val="auto"/>
              </w:rPr>
              <w:t>設第二款</w:t>
            </w:r>
            <w:r w:rsidRPr="00CF5DB2">
              <w:rPr>
                <w:rFonts w:ascii="標楷體" w:eastAsia="標楷體" w:hAnsi="標楷體" w:hint="eastAsia"/>
                <w:color w:val="auto"/>
              </w:rPr>
              <w:t>規定。</w:t>
            </w:r>
          </w:p>
          <w:p w:rsidR="00D748C6" w:rsidRPr="00CF5DB2" w:rsidRDefault="00D748C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六、大量解僱勞工保護法第七條所定由法院所為之協議書核定，涉及雇主與</w:t>
            </w:r>
            <w:proofErr w:type="gramStart"/>
            <w:r w:rsidRPr="00CF5DB2">
              <w:rPr>
                <w:rFonts w:ascii="標楷體" w:eastAsia="標楷體" w:hAnsi="標楷體" w:hint="eastAsia"/>
                <w:color w:val="auto"/>
              </w:rPr>
              <w:t>勞工間因解僱</w:t>
            </w:r>
            <w:proofErr w:type="gramEnd"/>
            <w:r w:rsidRPr="00CF5DB2">
              <w:rPr>
                <w:rFonts w:ascii="標楷體" w:eastAsia="標楷體" w:hAnsi="標楷體" w:hint="eastAsia"/>
                <w:color w:val="auto"/>
              </w:rPr>
              <w:t>所生權利義務，應由勞動法庭處理，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w:t>
            </w:r>
            <w:r w:rsidRPr="00893FB4">
              <w:rPr>
                <w:rFonts w:ascii="標楷體" w:eastAsia="標楷體" w:hAnsi="標楷體" w:hint="eastAsia"/>
                <w:color w:val="auto"/>
              </w:rPr>
              <w:t>三</w:t>
            </w:r>
            <w:r w:rsidRPr="00CF5DB2">
              <w:rPr>
                <w:rFonts w:ascii="標楷體" w:eastAsia="標楷體" w:hAnsi="標楷體" w:hint="eastAsia"/>
                <w:color w:val="auto"/>
              </w:rPr>
              <w:t>款明定之。</w:t>
            </w:r>
          </w:p>
          <w:p w:rsidR="0078123E" w:rsidRPr="00CF5DB2" w:rsidRDefault="00D748C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七、其他法律如有明文規定事件由勞動法庭處理者，自應依其規定。又依本法第四條第三項規定法院民事庭與勞動法庭間之事務分配，由本院定之，是本院亦得指定由勞動法庭辦理之事件，</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w:t>
            </w:r>
            <w:r w:rsidRPr="00893FB4">
              <w:rPr>
                <w:rFonts w:ascii="標楷體" w:eastAsia="標楷體" w:hAnsi="標楷體" w:hint="eastAsia"/>
                <w:color w:val="auto"/>
              </w:rPr>
              <w:t>四</w:t>
            </w:r>
            <w:r w:rsidRPr="00CF5DB2">
              <w:rPr>
                <w:rFonts w:ascii="標楷體" w:eastAsia="標楷體" w:hAnsi="標楷體" w:hint="eastAsia"/>
                <w:color w:val="auto"/>
              </w:rPr>
              <w:t>款。</w:t>
            </w:r>
          </w:p>
        </w:tc>
      </w:tr>
      <w:tr w:rsidR="00CF5DB2" w:rsidRPr="00CF5DB2" w:rsidTr="006C7B81">
        <w:tc>
          <w:tcPr>
            <w:tcW w:w="4184" w:type="dxa"/>
            <w:shd w:val="clear" w:color="auto" w:fill="auto"/>
          </w:tcPr>
          <w:p w:rsidR="00B6661C" w:rsidRPr="00893FB4" w:rsidRDefault="00B6661C" w:rsidP="00481201">
            <w:pPr>
              <w:ind w:left="240" w:hangingChars="100" w:hanging="240"/>
              <w:jc w:val="both"/>
              <w:rPr>
                <w:rFonts w:ascii="標楷體" w:eastAsia="標楷體" w:hAnsi="標楷體"/>
                <w:color w:val="auto"/>
              </w:rPr>
            </w:pPr>
            <w:r w:rsidRPr="00893FB4">
              <w:rPr>
                <w:rFonts w:ascii="標楷體" w:eastAsia="標楷體" w:hAnsi="標楷體" w:hint="eastAsia"/>
                <w:color w:val="auto"/>
              </w:rPr>
              <w:lastRenderedPageBreak/>
              <w:t>第四條</w:t>
            </w:r>
            <w:r w:rsidR="00893FB4" w:rsidRPr="00893FB4">
              <w:rPr>
                <w:rFonts w:ascii="標楷體" w:eastAsia="標楷體" w:hAnsi="標楷體"/>
                <w:color w:val="auto"/>
              </w:rPr>
              <w:t xml:space="preserve">  </w:t>
            </w:r>
            <w:r w:rsidRPr="00893FB4">
              <w:rPr>
                <w:rFonts w:ascii="標楷體" w:eastAsia="標楷體" w:hAnsi="標楷體" w:hint="eastAsia"/>
                <w:color w:val="auto"/>
              </w:rPr>
              <w:t>勞動事件之全部或一部涉及智慧財產權者，得由勞動法庭處理。</w:t>
            </w:r>
          </w:p>
          <w:p w:rsidR="00B6661C" w:rsidRPr="00893FB4" w:rsidRDefault="00B6661C" w:rsidP="00481201">
            <w:pPr>
              <w:ind w:leftChars="100" w:left="240" w:firstLineChars="200" w:firstLine="480"/>
              <w:jc w:val="both"/>
              <w:rPr>
                <w:rFonts w:ascii="標楷體" w:eastAsia="標楷體" w:hAnsi="標楷體"/>
                <w:color w:val="auto"/>
              </w:rPr>
            </w:pPr>
            <w:r w:rsidRPr="00893FB4">
              <w:rPr>
                <w:rFonts w:ascii="標楷體" w:eastAsia="標楷體" w:hAnsi="標楷體" w:hint="eastAsia"/>
                <w:color w:val="auto"/>
              </w:rPr>
              <w:t>勞動法庭處理前項事件，關於涉及智慧財產權部分之審理與強制執行，依本法及本細則之規定；本法及本細則未規定者，適用智慧財產案件審理法、智慧財產案件審理細則之規</w:t>
            </w:r>
            <w:r w:rsidRPr="00893FB4">
              <w:rPr>
                <w:rFonts w:ascii="標楷體" w:eastAsia="標楷體" w:hAnsi="標楷體" w:hint="eastAsia"/>
                <w:color w:val="auto"/>
              </w:rPr>
              <w:lastRenderedPageBreak/>
              <w:t>定。</w:t>
            </w:r>
          </w:p>
          <w:p w:rsidR="00B6661C" w:rsidRPr="00893FB4" w:rsidRDefault="00B6661C" w:rsidP="00481201">
            <w:pPr>
              <w:ind w:leftChars="100" w:left="240" w:firstLineChars="200" w:firstLine="480"/>
              <w:jc w:val="both"/>
              <w:rPr>
                <w:rFonts w:ascii="標楷體" w:eastAsia="標楷體" w:hAnsi="標楷體"/>
                <w:color w:val="auto"/>
              </w:rPr>
            </w:pPr>
            <w:r w:rsidRPr="00893FB4">
              <w:rPr>
                <w:rFonts w:ascii="標楷體" w:eastAsia="標楷體" w:hAnsi="標楷體" w:hint="eastAsia"/>
                <w:color w:val="auto"/>
              </w:rPr>
              <w:t>勞動法庭處理第一項事件，不適用智慧財產案件審理法第六條、第七條、第十九條、第二十一條第二項、第二十二條規定。</w:t>
            </w:r>
          </w:p>
          <w:p w:rsidR="00B6661C" w:rsidRPr="00893FB4" w:rsidRDefault="00B6661C" w:rsidP="00481201">
            <w:pPr>
              <w:ind w:leftChars="100" w:left="240" w:firstLineChars="200" w:firstLine="480"/>
              <w:jc w:val="both"/>
              <w:rPr>
                <w:rFonts w:ascii="標楷體" w:eastAsia="標楷體" w:hAnsi="標楷體"/>
                <w:color w:val="auto"/>
              </w:rPr>
            </w:pPr>
            <w:r w:rsidRPr="00893FB4">
              <w:rPr>
                <w:rFonts w:ascii="標楷體" w:eastAsia="標楷體" w:hAnsi="標楷體" w:hint="eastAsia"/>
                <w:color w:val="auto"/>
              </w:rPr>
              <w:t>智慧財產法院處理第一項事件，依智慧財產案件審理法、智慧財產案件審理細則之規定；智慧財產案件審理法、智慧財產案件審理細則未規定者，適用本法及本細則之規定。但本法第四條第一項及第二章規定，不適用之。</w:t>
            </w:r>
          </w:p>
        </w:tc>
        <w:tc>
          <w:tcPr>
            <w:tcW w:w="4185" w:type="dxa"/>
            <w:shd w:val="clear" w:color="auto" w:fill="auto"/>
          </w:tcPr>
          <w:p w:rsidR="00B6661C" w:rsidRPr="0064036A" w:rsidRDefault="00B6661C" w:rsidP="00481201">
            <w:pPr>
              <w:ind w:left="480" w:hangingChars="200" w:hanging="480"/>
              <w:jc w:val="both"/>
              <w:rPr>
                <w:rFonts w:ascii="標楷體" w:eastAsia="標楷體" w:hAnsi="標楷體"/>
                <w:color w:val="auto"/>
              </w:rPr>
            </w:pPr>
            <w:r w:rsidRPr="004E2AA7">
              <w:rPr>
                <w:rFonts w:ascii="標楷體" w:eastAsia="標楷體" w:hAnsi="標楷體" w:hint="eastAsia"/>
              </w:rPr>
              <w:lastRenderedPageBreak/>
              <w:t>一、本法第二條第一項所定勞動事件，如</w:t>
            </w:r>
            <w:r w:rsidRPr="0064036A">
              <w:rPr>
                <w:rFonts w:ascii="標楷體" w:eastAsia="標楷體" w:hAnsi="標楷體" w:hint="eastAsia"/>
                <w:color w:val="auto"/>
              </w:rPr>
              <w:t>全部或</w:t>
            </w:r>
            <w:proofErr w:type="gramStart"/>
            <w:r w:rsidRPr="0064036A">
              <w:rPr>
                <w:rFonts w:ascii="標楷體" w:eastAsia="標楷體" w:hAnsi="標楷體" w:hint="eastAsia"/>
                <w:color w:val="auto"/>
              </w:rPr>
              <w:t>一</w:t>
            </w:r>
            <w:proofErr w:type="gramEnd"/>
            <w:r w:rsidRPr="0064036A">
              <w:rPr>
                <w:rFonts w:ascii="標楷體" w:eastAsia="標楷體" w:hAnsi="標楷體" w:hint="eastAsia"/>
                <w:color w:val="auto"/>
              </w:rPr>
              <w:t>部屬智慧財產案件審理法第七條所定智慧財產法院管轄之事件(例如勞動事件涉及營業秘密等智慧財產權爭議者)，普通法院勞動法庭仍有處理權限，為期明確，</w:t>
            </w:r>
            <w:proofErr w:type="gramStart"/>
            <w:r w:rsidRPr="0064036A">
              <w:rPr>
                <w:rFonts w:ascii="標楷體" w:eastAsia="標楷體" w:hAnsi="標楷體" w:hint="eastAsia"/>
                <w:color w:val="auto"/>
              </w:rPr>
              <w:t>爰</w:t>
            </w:r>
            <w:proofErr w:type="gramEnd"/>
            <w:r w:rsidRPr="0064036A">
              <w:rPr>
                <w:rFonts w:ascii="標楷體" w:eastAsia="標楷體" w:hAnsi="標楷體" w:hint="eastAsia"/>
                <w:color w:val="auto"/>
              </w:rPr>
              <w:t>設第一項。</w:t>
            </w:r>
          </w:p>
          <w:p w:rsidR="00B6661C" w:rsidRPr="0064036A" w:rsidRDefault="00B6661C" w:rsidP="00481201">
            <w:pPr>
              <w:ind w:left="480" w:hangingChars="200" w:hanging="480"/>
              <w:jc w:val="both"/>
              <w:rPr>
                <w:rFonts w:ascii="標楷體" w:eastAsia="標楷體" w:hAnsi="標楷體"/>
                <w:color w:val="auto"/>
              </w:rPr>
            </w:pPr>
            <w:r w:rsidRPr="004E2AA7">
              <w:rPr>
                <w:rFonts w:ascii="標楷體" w:eastAsia="標楷體" w:hAnsi="標楷體" w:hint="eastAsia"/>
              </w:rPr>
              <w:lastRenderedPageBreak/>
              <w:t>二、勞動事件之全部或一部，亦為智慧財產事件者，其涉及智慧財產權部分，</w:t>
            </w:r>
            <w:r w:rsidRPr="0064036A">
              <w:rPr>
                <w:rFonts w:ascii="標楷體" w:eastAsia="標楷體" w:hAnsi="標楷體" w:hint="eastAsia"/>
                <w:color w:val="auto"/>
              </w:rPr>
              <w:t>除依本法</w:t>
            </w:r>
            <w:proofErr w:type="gramStart"/>
            <w:r w:rsidRPr="0064036A">
              <w:rPr>
                <w:rFonts w:ascii="標楷體" w:eastAsia="標楷體" w:hAnsi="標楷體" w:hint="eastAsia"/>
                <w:color w:val="auto"/>
              </w:rPr>
              <w:t>第十五條定其</w:t>
            </w:r>
            <w:proofErr w:type="gramEnd"/>
            <w:r w:rsidRPr="0064036A">
              <w:rPr>
                <w:rFonts w:ascii="標楷體" w:eastAsia="標楷體" w:hAnsi="標楷體" w:hint="eastAsia"/>
                <w:color w:val="auto"/>
              </w:rPr>
              <w:t>應適用之法律外，就本法及本細則未規定部分，依智慧財產案件審理法第一條規定，亦有智慧財產案件審理法、智慧財產案件審理細則規定之適用，</w:t>
            </w:r>
            <w:proofErr w:type="gramStart"/>
            <w:r w:rsidRPr="0064036A">
              <w:rPr>
                <w:rFonts w:ascii="標楷體" w:eastAsia="標楷體" w:hAnsi="標楷體" w:hint="eastAsia"/>
                <w:color w:val="auto"/>
              </w:rPr>
              <w:t>爰</w:t>
            </w:r>
            <w:proofErr w:type="gramEnd"/>
            <w:r w:rsidRPr="0064036A">
              <w:rPr>
                <w:rFonts w:ascii="標楷體" w:eastAsia="標楷體" w:hAnsi="標楷體" w:hint="eastAsia"/>
                <w:color w:val="auto"/>
              </w:rPr>
              <w:t>於第二項明定之。</w:t>
            </w:r>
          </w:p>
          <w:p w:rsidR="00B6661C" w:rsidRPr="004E2AA7" w:rsidRDefault="00B6661C" w:rsidP="00481201">
            <w:pPr>
              <w:ind w:left="480" w:hangingChars="200" w:hanging="480"/>
              <w:jc w:val="both"/>
              <w:rPr>
                <w:rFonts w:ascii="標楷體" w:eastAsia="標楷體" w:hAnsi="標楷體"/>
              </w:rPr>
            </w:pPr>
            <w:r w:rsidRPr="0064036A">
              <w:rPr>
                <w:rFonts w:ascii="標楷體" w:eastAsia="標楷體" w:hAnsi="標楷體" w:hint="eastAsia"/>
                <w:color w:val="auto"/>
              </w:rPr>
              <w:t>三、智慧財產案件審理法關於民事訴訟之規定，其與本法第一條、第四條第一項有關專業審理勞動事件之立法意旨不符(智慧財產案件審理法第七條、第十九條、第二十一條第二項)，或於本法及本細則已有特別規定(智慧財產案件審理法第六條、第七條、第二十二條)之部分</w:t>
            </w:r>
            <w:r w:rsidRPr="004E2AA7">
              <w:rPr>
                <w:rFonts w:ascii="標楷體" w:eastAsia="標楷體" w:hAnsi="標楷體" w:hint="eastAsia"/>
              </w:rPr>
              <w:t>，於勞動法庭處理第一項事件時，自不適用之，</w:t>
            </w:r>
            <w:proofErr w:type="gramStart"/>
            <w:r w:rsidRPr="004E2AA7">
              <w:rPr>
                <w:rFonts w:ascii="標楷體" w:eastAsia="標楷體" w:hAnsi="標楷體" w:hint="eastAsia"/>
              </w:rPr>
              <w:t>爰</w:t>
            </w:r>
            <w:proofErr w:type="gramEnd"/>
            <w:r w:rsidRPr="004E2AA7">
              <w:rPr>
                <w:rFonts w:ascii="標楷體" w:eastAsia="標楷體" w:hAnsi="標楷體" w:hint="eastAsia"/>
              </w:rPr>
              <w:t>訂定第三項，以杜爭議。</w:t>
            </w:r>
          </w:p>
          <w:p w:rsidR="0055371B" w:rsidRPr="00CF5DB2" w:rsidRDefault="00B6661C" w:rsidP="00481201">
            <w:pPr>
              <w:ind w:left="480" w:hangingChars="200" w:hanging="480"/>
              <w:jc w:val="both"/>
              <w:rPr>
                <w:rFonts w:ascii="標楷體" w:eastAsia="標楷體" w:hAnsi="標楷體"/>
                <w:color w:val="auto"/>
              </w:rPr>
            </w:pPr>
            <w:r w:rsidRPr="004E2AA7">
              <w:rPr>
                <w:rFonts w:ascii="標楷體" w:eastAsia="標楷體" w:hAnsi="標楷體" w:hint="eastAsia"/>
              </w:rPr>
              <w:t>四、智慧財產法院</w:t>
            </w:r>
            <w:r w:rsidRPr="0064036A">
              <w:rPr>
                <w:rFonts w:ascii="標楷體" w:eastAsia="標楷體" w:hAnsi="標楷體" w:hint="eastAsia"/>
                <w:color w:val="auto"/>
              </w:rPr>
              <w:t>對於第一項事件，亦有管轄權，依專業法院屬性，其程序應優先依智慧財產案件審理法及其審理細則之規定，未規定之部分，再適用本法及本細則之規定。然智慧財產法院為</w:t>
            </w:r>
            <w:r w:rsidRPr="004E2AA7">
              <w:rPr>
                <w:rFonts w:ascii="標楷體" w:eastAsia="標楷體" w:hAnsi="標楷體" w:hint="eastAsia"/>
              </w:rPr>
              <w:t>專業法院，依本法第四條第一項規定無勞動法庭及勞動調解委員之設置，無從由勞動法庭處理及行勞動調解程序，故仍應由該院受理智慧財產民事事件之法庭處理，且不適用本法第二章勞動調解程序之規定</w:t>
            </w:r>
            <w:r w:rsidRPr="0064036A">
              <w:rPr>
                <w:rFonts w:ascii="標楷體" w:eastAsia="標楷體" w:hAnsi="標楷體" w:hint="eastAsia"/>
                <w:color w:val="auto"/>
              </w:rPr>
              <w:t>，</w:t>
            </w:r>
            <w:proofErr w:type="gramStart"/>
            <w:r w:rsidRPr="004E2AA7">
              <w:rPr>
                <w:rFonts w:ascii="標楷體" w:eastAsia="標楷體" w:hAnsi="標楷體" w:hint="eastAsia"/>
              </w:rPr>
              <w:t>爰</w:t>
            </w:r>
            <w:proofErr w:type="gramEnd"/>
            <w:r w:rsidRPr="004E2AA7">
              <w:rPr>
                <w:rFonts w:ascii="標楷體" w:eastAsia="標楷體" w:hAnsi="標楷體" w:hint="eastAsia"/>
              </w:rPr>
              <w:t>設第四項，</w:t>
            </w:r>
            <w:proofErr w:type="gramStart"/>
            <w:r w:rsidRPr="004E2AA7">
              <w:rPr>
                <w:rFonts w:ascii="標楷體" w:eastAsia="標楷體" w:hAnsi="標楷體" w:hint="eastAsia"/>
              </w:rPr>
              <w:t>俾</w:t>
            </w:r>
            <w:proofErr w:type="gramEnd"/>
            <w:r w:rsidRPr="004E2AA7">
              <w:rPr>
                <w:rFonts w:ascii="標楷體" w:eastAsia="標楷體" w:hAnsi="標楷體" w:hint="eastAsia"/>
              </w:rPr>
              <w:t>資遵循。至勞工如認因此不利於其訴訟上權益，亦得依本法第六條第二項、第七條第一項</w:t>
            </w:r>
            <w:r w:rsidRPr="0064036A">
              <w:rPr>
                <w:rFonts w:ascii="標楷體" w:eastAsia="標楷體" w:hAnsi="標楷體" w:hint="eastAsia"/>
                <w:color w:val="auto"/>
              </w:rPr>
              <w:t>後段規定，聲請將事件裁定移送於管轄之普通法院由勞動法庭處理，對於勞工訴訟上權益尚無保障不</w:t>
            </w:r>
            <w:proofErr w:type="gramStart"/>
            <w:r w:rsidRPr="0064036A">
              <w:rPr>
                <w:rFonts w:ascii="標楷體" w:eastAsia="標楷體" w:hAnsi="標楷體" w:hint="eastAsia"/>
                <w:color w:val="auto"/>
              </w:rPr>
              <w:t>週</w:t>
            </w:r>
            <w:proofErr w:type="gramEnd"/>
            <w:r w:rsidRPr="0064036A">
              <w:rPr>
                <w:rFonts w:ascii="標楷體" w:eastAsia="標楷體" w:hAnsi="標楷體" w:hint="eastAsia"/>
                <w:color w:val="auto"/>
              </w:rPr>
              <w:t>之處，</w:t>
            </w:r>
            <w:proofErr w:type="gramStart"/>
            <w:r w:rsidRPr="0064036A">
              <w:rPr>
                <w:rFonts w:ascii="標楷體" w:eastAsia="標楷體" w:hAnsi="標楷體" w:hint="eastAsia"/>
                <w:color w:val="auto"/>
              </w:rPr>
              <w:t>併此敘</w:t>
            </w:r>
            <w:proofErr w:type="gramEnd"/>
            <w:r w:rsidRPr="0064036A">
              <w:rPr>
                <w:rFonts w:ascii="標楷體" w:eastAsia="標楷體" w:hAnsi="標楷體" w:hint="eastAsia"/>
                <w:color w:val="auto"/>
              </w:rPr>
              <w:t>明。</w:t>
            </w:r>
          </w:p>
        </w:tc>
      </w:tr>
      <w:tr w:rsidR="00CF5DB2" w:rsidRPr="00CF5DB2" w:rsidTr="006C7B81">
        <w:tc>
          <w:tcPr>
            <w:tcW w:w="4184" w:type="dxa"/>
            <w:shd w:val="clear" w:color="auto" w:fill="auto"/>
          </w:tcPr>
          <w:p w:rsidR="00462ABF" w:rsidRPr="00CF5DB2" w:rsidRDefault="0078123E"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第五條</w:t>
            </w:r>
            <w:r w:rsidR="0064036A">
              <w:rPr>
                <w:rFonts w:ascii="標楷體" w:eastAsia="標楷體" w:hAnsi="標楷體" w:hint="eastAsia"/>
                <w:color w:val="auto"/>
              </w:rPr>
              <w:t xml:space="preserve">  </w:t>
            </w:r>
            <w:r w:rsidR="00803CCA" w:rsidRPr="00CF5DB2">
              <w:rPr>
                <w:rFonts w:ascii="標楷體" w:eastAsia="標楷體" w:hAnsi="標楷體" w:hint="eastAsia"/>
                <w:color w:val="auto"/>
              </w:rPr>
              <w:t>民事事件，其訴訟標的與勞動事件之訴訟標的或攻擊、防禦方法相牽連，而事實證據</w:t>
            </w:r>
            <w:proofErr w:type="gramStart"/>
            <w:r w:rsidR="00803CCA" w:rsidRPr="00CF5DB2">
              <w:rPr>
                <w:rFonts w:ascii="標楷體" w:eastAsia="標楷體" w:hAnsi="標楷體" w:hint="eastAsia"/>
                <w:color w:val="auto"/>
              </w:rPr>
              <w:t>資料得互為</w:t>
            </w:r>
            <w:proofErr w:type="gramEnd"/>
            <w:r w:rsidR="00803CCA" w:rsidRPr="00CF5DB2">
              <w:rPr>
                <w:rFonts w:ascii="標楷體" w:eastAsia="標楷體" w:hAnsi="標楷體" w:hint="eastAsia"/>
                <w:color w:val="auto"/>
              </w:rPr>
              <w:t>利用，且非專屬</w:t>
            </w:r>
            <w:r w:rsidR="00020B04">
              <w:rPr>
                <w:rFonts w:ascii="標楷體" w:eastAsia="標楷體" w:hAnsi="標楷體" w:hint="eastAsia"/>
                <w:color w:val="auto"/>
                <w:lang w:eastAsia="zh-HK"/>
              </w:rPr>
              <w:t>其他</w:t>
            </w:r>
            <w:r w:rsidR="00B620DB">
              <w:rPr>
                <w:rFonts w:ascii="標楷體" w:eastAsia="標楷體" w:hAnsi="標楷體" w:hint="eastAsia"/>
                <w:color w:val="auto"/>
              </w:rPr>
              <w:t>法院管轄者，得與勞動事件合併起訴</w:t>
            </w:r>
            <w:r w:rsidR="00803CCA" w:rsidRPr="00CF5DB2">
              <w:rPr>
                <w:rFonts w:ascii="標楷體" w:eastAsia="標楷體" w:hAnsi="標楷體" w:hint="eastAsia"/>
                <w:color w:val="auto"/>
              </w:rPr>
              <w:t>，或於勞動事件訴訟</w:t>
            </w:r>
            <w:proofErr w:type="gramStart"/>
            <w:r w:rsidR="00803CCA" w:rsidRPr="00CF5DB2">
              <w:rPr>
                <w:rFonts w:ascii="標楷體" w:eastAsia="標楷體" w:hAnsi="標楷體" w:hint="eastAsia"/>
                <w:color w:val="auto"/>
              </w:rPr>
              <w:t>繫</w:t>
            </w:r>
            <w:proofErr w:type="gramEnd"/>
            <w:r w:rsidR="00803CCA" w:rsidRPr="00CF5DB2">
              <w:rPr>
                <w:rFonts w:ascii="標楷體" w:eastAsia="標楷體" w:hAnsi="標楷體" w:hint="eastAsia"/>
                <w:color w:val="auto"/>
              </w:rPr>
              <w:t>屬中為追加或提起反訴</w:t>
            </w:r>
            <w:r w:rsidR="00B620DB" w:rsidRPr="0064036A">
              <w:rPr>
                <w:rFonts w:ascii="標楷體" w:eastAsia="標楷體" w:hAnsi="標楷體" w:hint="eastAsia"/>
                <w:color w:val="auto"/>
              </w:rPr>
              <w:t>，由勞動法庭審理</w:t>
            </w:r>
            <w:r w:rsidR="00803CCA" w:rsidRPr="0064036A">
              <w:rPr>
                <w:rFonts w:ascii="標楷體" w:eastAsia="標楷體" w:hAnsi="標楷體" w:hint="eastAsia"/>
                <w:color w:val="auto"/>
              </w:rPr>
              <w:t>。</w:t>
            </w:r>
          </w:p>
        </w:tc>
        <w:tc>
          <w:tcPr>
            <w:tcW w:w="4185" w:type="dxa"/>
            <w:shd w:val="clear" w:color="auto" w:fill="auto"/>
          </w:tcPr>
          <w:p w:rsidR="009F7793" w:rsidRPr="00CF5DB2" w:rsidRDefault="00AC24B7" w:rsidP="00481201">
            <w:pPr>
              <w:jc w:val="both"/>
              <w:rPr>
                <w:rFonts w:ascii="標楷體" w:eastAsia="標楷體" w:hAnsi="標楷體"/>
                <w:color w:val="auto"/>
              </w:rPr>
            </w:pPr>
            <w:r w:rsidRPr="00CF5DB2">
              <w:rPr>
                <w:rFonts w:ascii="標楷體" w:eastAsia="標楷體" w:hAnsi="標楷體" w:hint="eastAsia"/>
                <w:color w:val="auto"/>
              </w:rPr>
              <w:t>本法第二條第二項規定與勞動事件相牽連之民事事件，得與勞動事件合併起訴，或於勞動事件訴訟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屬中為追加或提起反訴。</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明定其要件及審理之法庭，以期明確。</w:t>
            </w:r>
          </w:p>
        </w:tc>
      </w:tr>
      <w:tr w:rsidR="00CF5DB2" w:rsidRPr="00CF5DB2" w:rsidTr="006C7B81">
        <w:tc>
          <w:tcPr>
            <w:tcW w:w="4184" w:type="dxa"/>
            <w:shd w:val="clear" w:color="auto" w:fill="auto"/>
          </w:tcPr>
          <w:p w:rsidR="0078123E" w:rsidRPr="00CF5DB2" w:rsidRDefault="0078123E" w:rsidP="00481201">
            <w:pPr>
              <w:ind w:left="240" w:hangingChars="100" w:hanging="240"/>
              <w:jc w:val="both"/>
              <w:rPr>
                <w:rFonts w:ascii="標楷體" w:eastAsia="標楷體" w:hAnsi="標楷體"/>
                <w:color w:val="auto"/>
                <w:shd w:val="pct15" w:color="auto" w:fill="FFFFFF"/>
              </w:rPr>
            </w:pPr>
            <w:r w:rsidRPr="00CF5DB2">
              <w:rPr>
                <w:rFonts w:ascii="標楷體" w:eastAsia="標楷體" w:hAnsi="標楷體" w:hint="eastAsia"/>
                <w:color w:val="auto"/>
              </w:rPr>
              <w:t>第六條</w:t>
            </w:r>
            <w:r w:rsidR="0064036A">
              <w:rPr>
                <w:rFonts w:ascii="標楷體" w:eastAsia="標楷體" w:hAnsi="標楷體" w:hint="eastAsia"/>
                <w:color w:val="auto"/>
              </w:rPr>
              <w:t xml:space="preserve">  </w:t>
            </w:r>
            <w:r w:rsidR="00716B13" w:rsidRPr="0064036A">
              <w:rPr>
                <w:rFonts w:ascii="標楷體" w:eastAsia="標楷體" w:hAnsi="標楷體" w:hint="eastAsia"/>
                <w:color w:val="auto"/>
              </w:rPr>
              <w:t>民事事件訴訟</w:t>
            </w:r>
            <w:proofErr w:type="gramStart"/>
            <w:r w:rsidR="00716B13" w:rsidRPr="0064036A">
              <w:rPr>
                <w:rFonts w:ascii="標楷體" w:eastAsia="標楷體" w:hAnsi="標楷體" w:hint="eastAsia"/>
                <w:color w:val="auto"/>
              </w:rPr>
              <w:t>繫</w:t>
            </w:r>
            <w:proofErr w:type="gramEnd"/>
            <w:r w:rsidR="00716B13" w:rsidRPr="0064036A">
              <w:rPr>
                <w:rFonts w:ascii="標楷體" w:eastAsia="標楷體" w:hAnsi="標楷體" w:hint="eastAsia"/>
                <w:color w:val="auto"/>
              </w:rPr>
              <w:t>屬中，當事人不得追加勞動事件</w:t>
            </w:r>
            <w:proofErr w:type="gramStart"/>
            <w:r w:rsidR="00716B13" w:rsidRPr="0064036A">
              <w:rPr>
                <w:rFonts w:ascii="標楷體" w:eastAsia="標楷體" w:hAnsi="標楷體" w:hint="eastAsia"/>
                <w:color w:val="auto"/>
              </w:rPr>
              <w:t>之訴或提起</w:t>
            </w:r>
            <w:proofErr w:type="gramEnd"/>
            <w:r w:rsidR="00716B13" w:rsidRPr="0064036A">
              <w:rPr>
                <w:rFonts w:ascii="標楷體" w:eastAsia="標楷體" w:hAnsi="標楷體" w:hint="eastAsia"/>
                <w:color w:val="auto"/>
              </w:rPr>
              <w:t>勞動事件之反訴。</w:t>
            </w:r>
          </w:p>
        </w:tc>
        <w:tc>
          <w:tcPr>
            <w:tcW w:w="4185" w:type="dxa"/>
            <w:shd w:val="clear" w:color="auto" w:fill="auto"/>
          </w:tcPr>
          <w:p w:rsidR="00716B13" w:rsidRPr="00CF5DB2" w:rsidRDefault="00716B13" w:rsidP="00481201">
            <w:pPr>
              <w:jc w:val="both"/>
              <w:rPr>
                <w:rFonts w:ascii="標楷體" w:eastAsia="標楷體" w:hAnsi="標楷體"/>
                <w:color w:val="auto"/>
              </w:rPr>
            </w:pPr>
            <w:r w:rsidRPr="0064036A">
              <w:rPr>
                <w:rFonts w:ascii="標楷體" w:eastAsia="標楷體" w:hAnsi="標楷體" w:hint="eastAsia"/>
                <w:color w:val="auto"/>
              </w:rPr>
              <w:t>本法係適用於勞動事件之特別程序法，針對勞動事件特性，規定諸多有別於一般民事事件處理之程序，依本法第四條規定並應由勞動法庭處理，以符解決勞動紛爭之專業需求。如於民事事件</w:t>
            </w:r>
            <w:proofErr w:type="gramStart"/>
            <w:r w:rsidRPr="0064036A">
              <w:rPr>
                <w:rFonts w:ascii="標楷體" w:eastAsia="標楷體" w:hAnsi="標楷體" w:hint="eastAsia"/>
                <w:color w:val="auto"/>
              </w:rPr>
              <w:t>繫</w:t>
            </w:r>
            <w:proofErr w:type="gramEnd"/>
            <w:r w:rsidRPr="0064036A">
              <w:rPr>
                <w:rFonts w:ascii="標楷體" w:eastAsia="標楷體" w:hAnsi="標楷體" w:hint="eastAsia"/>
                <w:color w:val="auto"/>
              </w:rPr>
              <w:t>屬中，追加勞動事件</w:t>
            </w:r>
            <w:proofErr w:type="gramStart"/>
            <w:r w:rsidRPr="0064036A">
              <w:rPr>
                <w:rFonts w:ascii="標楷體" w:eastAsia="標楷體" w:hAnsi="標楷體" w:hint="eastAsia"/>
                <w:color w:val="auto"/>
              </w:rPr>
              <w:t>之訴或提起</w:t>
            </w:r>
            <w:proofErr w:type="gramEnd"/>
            <w:r w:rsidRPr="0064036A">
              <w:rPr>
                <w:rFonts w:ascii="標楷體" w:eastAsia="標楷體" w:hAnsi="標楷體" w:hint="eastAsia"/>
                <w:color w:val="auto"/>
              </w:rPr>
              <w:t>勞動事件之反訴，不惟與本法第二條第二項所規定得為訴之追加或提起反訴之要件有間，且因兩者適用之程序未盡相同，進行時易滋混淆造成適用疑義，反有礙於程序之安定明確；而由民事庭</w:t>
            </w:r>
            <w:proofErr w:type="gramStart"/>
            <w:r w:rsidRPr="0064036A">
              <w:rPr>
                <w:rFonts w:ascii="標楷體" w:eastAsia="標楷體" w:hAnsi="標楷體" w:hint="eastAsia"/>
                <w:color w:val="auto"/>
              </w:rPr>
              <w:t>併</w:t>
            </w:r>
            <w:proofErr w:type="gramEnd"/>
            <w:r w:rsidRPr="0064036A">
              <w:rPr>
                <w:rFonts w:ascii="標楷體" w:eastAsia="標楷體" w:hAnsi="標楷體" w:hint="eastAsia"/>
                <w:color w:val="auto"/>
              </w:rPr>
              <w:t>同處理追加之勞動事件訴訟或反訴，尤不符本法第一條明定專業處理勞動事件之立法目的，實</w:t>
            </w:r>
            <w:proofErr w:type="gramStart"/>
            <w:r w:rsidRPr="0064036A">
              <w:rPr>
                <w:rFonts w:ascii="標楷體" w:eastAsia="標楷體" w:hAnsi="標楷體" w:hint="eastAsia"/>
                <w:color w:val="auto"/>
              </w:rPr>
              <w:t>有未洽</w:t>
            </w:r>
            <w:proofErr w:type="gramEnd"/>
            <w:r w:rsidRPr="0064036A">
              <w:rPr>
                <w:rFonts w:ascii="標楷體" w:eastAsia="標楷體" w:hAnsi="標楷體" w:hint="eastAsia"/>
                <w:color w:val="auto"/>
              </w:rPr>
              <w:t>，亦難期達成利用同一程序達到訴訟經濟之原則，自宜限制之。</w:t>
            </w:r>
            <w:proofErr w:type="gramStart"/>
            <w:r w:rsidRPr="0064036A">
              <w:rPr>
                <w:rFonts w:ascii="標楷體" w:eastAsia="標楷體" w:hAnsi="標楷體" w:hint="eastAsia"/>
                <w:color w:val="auto"/>
              </w:rPr>
              <w:t>爰</w:t>
            </w:r>
            <w:proofErr w:type="gramEnd"/>
            <w:r w:rsidRPr="0064036A">
              <w:rPr>
                <w:rFonts w:ascii="標楷體" w:eastAsia="標楷體" w:hAnsi="標楷體" w:hint="eastAsia"/>
                <w:color w:val="auto"/>
              </w:rPr>
              <w:t>設本條規定，</w:t>
            </w:r>
            <w:proofErr w:type="gramStart"/>
            <w:r w:rsidRPr="0064036A">
              <w:rPr>
                <w:rFonts w:ascii="標楷體" w:eastAsia="標楷體" w:hAnsi="標楷體" w:hint="eastAsia"/>
                <w:color w:val="auto"/>
              </w:rPr>
              <w:t>俾</w:t>
            </w:r>
            <w:proofErr w:type="gramEnd"/>
            <w:r w:rsidRPr="0064036A">
              <w:rPr>
                <w:rFonts w:ascii="標楷體" w:eastAsia="標楷體" w:hAnsi="標楷體" w:hint="eastAsia"/>
                <w:color w:val="auto"/>
              </w:rPr>
              <w:t>資遵循。</w:t>
            </w:r>
          </w:p>
        </w:tc>
      </w:tr>
      <w:tr w:rsidR="00CF5DB2"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7B4A16" w:rsidRPr="007B4A16" w:rsidRDefault="007B4A16" w:rsidP="00481201">
            <w:pPr>
              <w:ind w:left="240" w:hangingChars="100" w:hanging="240"/>
              <w:jc w:val="both"/>
              <w:rPr>
                <w:rFonts w:ascii="標楷體" w:eastAsia="標楷體" w:hAnsi="標楷體" w:cstheme="minorBidi"/>
                <w:color w:val="auto"/>
                <w:kern w:val="2"/>
                <w:szCs w:val="22"/>
              </w:rPr>
            </w:pPr>
            <w:r w:rsidRPr="007B4A16">
              <w:rPr>
                <w:rFonts w:ascii="標楷體" w:eastAsia="標楷體" w:hAnsi="標楷體" w:cstheme="minorBidi" w:hint="eastAsia"/>
                <w:color w:val="auto"/>
                <w:kern w:val="2"/>
                <w:szCs w:val="22"/>
              </w:rPr>
              <w:t>第七條</w:t>
            </w:r>
            <w:r w:rsidR="0064036A">
              <w:rPr>
                <w:rFonts w:ascii="標楷體" w:eastAsia="標楷體" w:hAnsi="標楷體" w:cstheme="minorBidi"/>
                <w:color w:val="auto"/>
                <w:kern w:val="2"/>
                <w:szCs w:val="22"/>
              </w:rPr>
              <w:t xml:space="preserve">  </w:t>
            </w:r>
            <w:r w:rsidRPr="007B4A16">
              <w:rPr>
                <w:rFonts w:ascii="標楷體" w:eastAsia="標楷體" w:hAnsi="標楷體" w:cstheme="minorBidi" w:hint="eastAsia"/>
                <w:color w:val="auto"/>
                <w:kern w:val="2"/>
                <w:szCs w:val="22"/>
              </w:rPr>
              <w:t>勞動事件之全部或一部涉及智慧財產權，經雇主向智慧財產法院起訴者，勞工得依本法第六條第二項、第七條第一項</w:t>
            </w:r>
            <w:r w:rsidRPr="00202575">
              <w:rPr>
                <w:rFonts w:ascii="標楷體" w:eastAsia="標楷體" w:hAnsi="標楷體" w:cstheme="minorBidi" w:hint="eastAsia"/>
                <w:color w:val="auto"/>
                <w:kern w:val="2"/>
                <w:szCs w:val="22"/>
              </w:rPr>
              <w:t>後段</w:t>
            </w:r>
            <w:r w:rsidRPr="007B4A16">
              <w:rPr>
                <w:rFonts w:ascii="標楷體" w:eastAsia="標楷體" w:hAnsi="標楷體" w:cstheme="minorBidi" w:hint="eastAsia"/>
                <w:color w:val="auto"/>
                <w:kern w:val="2"/>
                <w:szCs w:val="22"/>
              </w:rPr>
              <w:t>規定，聲請將該訴訟事件移送於其所選定有管轄權之普通法院，由勞動法庭處理；其經雇主向普通法院起訴者，勞工</w:t>
            </w:r>
            <w:r w:rsidRPr="00202575">
              <w:rPr>
                <w:rFonts w:ascii="標楷體" w:eastAsia="標楷體" w:hAnsi="標楷體" w:cstheme="minorBidi" w:hint="eastAsia"/>
                <w:color w:val="auto"/>
                <w:kern w:val="2"/>
                <w:szCs w:val="22"/>
              </w:rPr>
              <w:t>亦得</w:t>
            </w:r>
            <w:r w:rsidRPr="007B4A16">
              <w:rPr>
                <w:rFonts w:ascii="標楷體" w:eastAsia="標楷體" w:hAnsi="標楷體" w:cstheme="minorBidi" w:hint="eastAsia"/>
                <w:color w:val="auto"/>
                <w:kern w:val="2"/>
                <w:szCs w:val="22"/>
              </w:rPr>
              <w:t>聲請將該訴訟事件移送於智慧財產法院。</w:t>
            </w:r>
          </w:p>
          <w:p w:rsidR="007B4A16" w:rsidRPr="007B4A16" w:rsidRDefault="007B4A16" w:rsidP="00481201">
            <w:pPr>
              <w:ind w:leftChars="100" w:left="240" w:firstLineChars="200" w:firstLine="480"/>
              <w:jc w:val="both"/>
              <w:rPr>
                <w:rFonts w:ascii="標楷體" w:eastAsia="標楷體" w:hAnsi="標楷體" w:cstheme="minorBidi"/>
                <w:color w:val="auto"/>
                <w:kern w:val="2"/>
                <w:szCs w:val="22"/>
              </w:rPr>
            </w:pPr>
            <w:r w:rsidRPr="007B4A16">
              <w:rPr>
                <w:rFonts w:ascii="標楷體" w:eastAsia="標楷體" w:hAnsi="標楷體" w:cstheme="minorBidi" w:hint="eastAsia"/>
                <w:color w:val="auto"/>
                <w:kern w:val="2"/>
                <w:szCs w:val="22"/>
              </w:rPr>
              <w:t>勞工起訴或聲請勞動調解之事件，經雇主為合意管轄之抗辯，且法院認當事人間關於管轄之合意，按其情形未顯失公平者，得以裁定移送於當事人以合意所定第一審管轄法院。但雇主</w:t>
            </w:r>
            <w:proofErr w:type="gramStart"/>
            <w:r w:rsidRPr="007B4A16">
              <w:rPr>
                <w:rFonts w:ascii="標楷體" w:eastAsia="標楷體" w:hAnsi="標楷體" w:cstheme="minorBidi" w:hint="eastAsia"/>
                <w:color w:val="auto"/>
                <w:kern w:val="2"/>
                <w:szCs w:val="22"/>
              </w:rPr>
              <w:t>不</w:t>
            </w:r>
            <w:proofErr w:type="gramEnd"/>
            <w:r w:rsidRPr="007B4A16">
              <w:rPr>
                <w:rFonts w:ascii="標楷體" w:eastAsia="標楷體" w:hAnsi="標楷體" w:cstheme="minorBidi" w:hint="eastAsia"/>
                <w:color w:val="auto"/>
                <w:kern w:val="2"/>
                <w:szCs w:val="22"/>
              </w:rPr>
              <w:t>抗辯法院無管轄權而為本</w:t>
            </w:r>
            <w:r w:rsidRPr="007B4A16">
              <w:rPr>
                <w:rFonts w:ascii="標楷體" w:eastAsia="標楷體" w:hAnsi="標楷體" w:cstheme="minorBidi" w:hint="eastAsia"/>
                <w:color w:val="auto"/>
                <w:kern w:val="2"/>
                <w:szCs w:val="22"/>
              </w:rPr>
              <w:lastRenderedPageBreak/>
              <w:t>案之言詞辯論者，不在此限。</w:t>
            </w:r>
          </w:p>
          <w:p w:rsidR="0078123E" w:rsidRPr="007B4A16" w:rsidRDefault="007B4A16" w:rsidP="00D44698">
            <w:pPr>
              <w:ind w:left="240" w:hangingChars="100" w:hanging="240"/>
              <w:jc w:val="both"/>
              <w:rPr>
                <w:rFonts w:ascii="標楷體" w:eastAsia="標楷體" w:hAnsi="標楷體"/>
                <w:color w:val="auto"/>
              </w:rPr>
            </w:pPr>
            <w:r w:rsidRPr="007B4A16">
              <w:rPr>
                <w:rFonts w:ascii="標楷體" w:eastAsia="標楷體" w:hAnsi="標楷體" w:cstheme="minorBidi" w:hint="eastAsia"/>
                <w:color w:val="auto"/>
                <w:kern w:val="2"/>
                <w:szCs w:val="22"/>
              </w:rPr>
              <w:t xml:space="preserve">    </w:t>
            </w:r>
            <w:r w:rsidR="0064036A">
              <w:rPr>
                <w:rFonts w:ascii="標楷體" w:eastAsia="標楷體" w:hAnsi="標楷體" w:cstheme="minorBidi"/>
                <w:color w:val="auto"/>
                <w:kern w:val="2"/>
                <w:szCs w:val="22"/>
              </w:rPr>
              <w:t xml:space="preserve">  </w:t>
            </w:r>
            <w:r w:rsidRPr="007B4A16">
              <w:rPr>
                <w:rFonts w:ascii="標楷體" w:eastAsia="標楷體" w:hAnsi="標楷體" w:cstheme="minorBidi" w:hint="eastAsia"/>
                <w:color w:val="auto"/>
                <w:kern w:val="2"/>
                <w:szCs w:val="22"/>
              </w:rPr>
              <w:t>勞工依本法第六條第二項、第七條第一項後段及第十七條第二項規定為移送之聲請，應表明所選定之管轄法院</w:t>
            </w:r>
            <w:r w:rsidR="00D44698">
              <w:rPr>
                <w:rFonts w:ascii="標楷體" w:eastAsia="標楷體" w:hAnsi="標楷體" w:cstheme="minorBidi" w:hint="eastAsia"/>
                <w:color w:val="auto"/>
                <w:kern w:val="2"/>
                <w:szCs w:val="22"/>
              </w:rPr>
              <w:t>。</w:t>
            </w:r>
            <w:r w:rsidRPr="007B4A16">
              <w:rPr>
                <w:rFonts w:ascii="標楷體" w:eastAsia="標楷體" w:hAnsi="標楷體" w:cstheme="minorBidi" w:hint="eastAsia"/>
                <w:color w:val="auto"/>
                <w:kern w:val="2"/>
                <w:szCs w:val="22"/>
              </w:rPr>
              <w:t>未表明或所選定之法院依法無管轄權者，審判長應速定</w:t>
            </w:r>
            <w:proofErr w:type="gramStart"/>
            <w:r w:rsidRPr="007B4A16">
              <w:rPr>
                <w:rFonts w:ascii="標楷體" w:eastAsia="標楷體" w:hAnsi="標楷體" w:cstheme="minorBidi" w:hint="eastAsia"/>
                <w:color w:val="auto"/>
                <w:kern w:val="2"/>
                <w:szCs w:val="22"/>
              </w:rPr>
              <w:t>期間命</w:t>
            </w:r>
            <w:proofErr w:type="gramEnd"/>
            <w:r w:rsidRPr="007B4A16">
              <w:rPr>
                <w:rFonts w:ascii="標楷體" w:eastAsia="標楷體" w:hAnsi="標楷體" w:cstheme="minorBidi" w:hint="eastAsia"/>
                <w:color w:val="auto"/>
                <w:kern w:val="2"/>
                <w:szCs w:val="22"/>
              </w:rPr>
              <w:t>其補正</w:t>
            </w:r>
            <w:r w:rsidR="00D44698">
              <w:rPr>
                <w:rFonts w:ascii="標楷體" w:eastAsia="標楷體" w:hAnsi="標楷體" w:cstheme="minorBidi" w:hint="eastAsia"/>
                <w:color w:val="auto"/>
                <w:kern w:val="2"/>
                <w:szCs w:val="22"/>
              </w:rPr>
              <w:t>；</w:t>
            </w:r>
            <w:r w:rsidRPr="007B4A16">
              <w:rPr>
                <w:rFonts w:ascii="標楷體" w:eastAsia="標楷體" w:hAnsi="標楷體" w:cstheme="minorBidi" w:hint="eastAsia"/>
                <w:color w:val="auto"/>
                <w:kern w:val="2"/>
                <w:szCs w:val="22"/>
              </w:rPr>
              <w:t>逾期未補正者，法院應以裁定駁回之。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7B4A16" w:rsidRPr="004E2AA7" w:rsidRDefault="007B4A16" w:rsidP="00481201">
            <w:pPr>
              <w:ind w:left="480" w:hangingChars="200" w:hanging="480"/>
              <w:jc w:val="both"/>
              <w:rPr>
                <w:rFonts w:ascii="標楷體" w:eastAsia="標楷體" w:hAnsi="標楷體"/>
              </w:rPr>
            </w:pPr>
            <w:r w:rsidRPr="004E2AA7">
              <w:rPr>
                <w:rFonts w:ascii="標楷體" w:eastAsia="標楷體" w:hAnsi="標楷體" w:hint="eastAsia"/>
              </w:rPr>
              <w:lastRenderedPageBreak/>
              <w:t>一、本法第二條第一項所定勞動事件，如</w:t>
            </w:r>
            <w:r w:rsidRPr="0064036A">
              <w:rPr>
                <w:rFonts w:ascii="標楷體" w:eastAsia="標楷體" w:hAnsi="標楷體" w:hint="eastAsia"/>
                <w:color w:val="auto"/>
              </w:rPr>
              <w:t>全部或</w:t>
            </w:r>
            <w:proofErr w:type="gramStart"/>
            <w:r w:rsidRPr="0064036A">
              <w:rPr>
                <w:rFonts w:ascii="標楷體" w:eastAsia="標楷體" w:hAnsi="標楷體" w:hint="eastAsia"/>
                <w:color w:val="auto"/>
              </w:rPr>
              <w:t>一</w:t>
            </w:r>
            <w:proofErr w:type="gramEnd"/>
            <w:r w:rsidRPr="0064036A">
              <w:rPr>
                <w:rFonts w:ascii="標楷體" w:eastAsia="標楷體" w:hAnsi="標楷體" w:hint="eastAsia"/>
                <w:color w:val="auto"/>
              </w:rPr>
              <w:t>部屬智慧財產案件審理法第七條所定智慧財產法院管轄之事件，智慧財產法院亦有管轄權，惟其事件由雇主向智慧財產法院起訴後，勞工仍得依本法第六條第二項、第七條第一項後段</w:t>
            </w:r>
            <w:r w:rsidRPr="004E2AA7">
              <w:rPr>
                <w:rFonts w:ascii="標楷體" w:eastAsia="標楷體" w:hAnsi="標楷體" w:hint="eastAsia"/>
              </w:rPr>
              <w:t>規定，聲請以裁定移送於其所選定有管轄權之其他普通法院，由該法院之勞動法庭處理。又上述事件如係由雇主向管轄普通法院起訴者，勞工自亦得依本法前揭規定，聲請將該訴訟事件移送於智慧財產法院。</w:t>
            </w:r>
            <w:proofErr w:type="gramStart"/>
            <w:r w:rsidRPr="004E2AA7">
              <w:rPr>
                <w:rFonts w:ascii="標楷體" w:eastAsia="標楷體" w:hAnsi="標楷體" w:hint="eastAsia"/>
              </w:rPr>
              <w:t>爰</w:t>
            </w:r>
            <w:proofErr w:type="gramEnd"/>
            <w:r w:rsidRPr="004E2AA7">
              <w:rPr>
                <w:rFonts w:ascii="標楷體" w:eastAsia="標楷體" w:hAnsi="標楷體" w:hint="eastAsia"/>
              </w:rPr>
              <w:t>於第一項明定之，以期明確。</w:t>
            </w:r>
          </w:p>
          <w:p w:rsidR="007B4A16" w:rsidRPr="004E2AA7" w:rsidRDefault="007B4A16" w:rsidP="00481201">
            <w:pPr>
              <w:ind w:left="480" w:hangingChars="200" w:hanging="480"/>
              <w:jc w:val="both"/>
              <w:rPr>
                <w:rFonts w:ascii="標楷體" w:eastAsia="標楷體" w:hAnsi="標楷體"/>
              </w:rPr>
            </w:pPr>
            <w:r w:rsidRPr="004E2AA7">
              <w:rPr>
                <w:rFonts w:ascii="標楷體" w:eastAsia="標楷體" w:hAnsi="標楷體" w:hint="eastAsia"/>
              </w:rPr>
              <w:t>二、勞工</w:t>
            </w:r>
            <w:proofErr w:type="gramStart"/>
            <w:r w:rsidRPr="004E2AA7">
              <w:rPr>
                <w:rFonts w:ascii="標楷體" w:eastAsia="標楷體" w:hAnsi="標楷體" w:hint="eastAsia"/>
              </w:rPr>
              <w:t>逕</w:t>
            </w:r>
            <w:proofErr w:type="gramEnd"/>
            <w:r w:rsidRPr="004E2AA7">
              <w:rPr>
                <w:rFonts w:ascii="標楷體" w:eastAsia="標楷體" w:hAnsi="標楷體" w:hint="eastAsia"/>
              </w:rPr>
              <w:t>向與雇主以合意所定第一審</w:t>
            </w:r>
            <w:r w:rsidRPr="004E2AA7">
              <w:rPr>
                <w:rFonts w:ascii="標楷體" w:eastAsia="標楷體" w:hAnsi="標楷體" w:hint="eastAsia"/>
              </w:rPr>
              <w:lastRenderedPageBreak/>
              <w:t>管轄法院以外之法院起訴或聲請勞動調解，經雇主為合意管轄之抗辯，且法院認勞工</w:t>
            </w:r>
            <w:proofErr w:type="gramStart"/>
            <w:r w:rsidRPr="004E2AA7">
              <w:rPr>
                <w:rFonts w:ascii="標楷體" w:eastAsia="標楷體" w:hAnsi="標楷體" w:hint="eastAsia"/>
              </w:rPr>
              <w:t>逕</w:t>
            </w:r>
            <w:proofErr w:type="gramEnd"/>
            <w:r w:rsidRPr="004E2AA7">
              <w:rPr>
                <w:rFonts w:ascii="標楷體" w:eastAsia="標楷體" w:hAnsi="標楷體" w:hint="eastAsia"/>
              </w:rPr>
              <w:t>向合意約定管轄法院以外之法院起訴不符本法第七條第一項所定要件者，該法院自無管轄權，依民事訴訟法第二十八條第一項規定得移送於管轄法院。又雇主</w:t>
            </w:r>
            <w:proofErr w:type="gramStart"/>
            <w:r w:rsidRPr="004E2AA7">
              <w:rPr>
                <w:rFonts w:ascii="標楷體" w:eastAsia="標楷體" w:hAnsi="標楷體" w:hint="eastAsia"/>
              </w:rPr>
              <w:t>不</w:t>
            </w:r>
            <w:proofErr w:type="gramEnd"/>
            <w:r w:rsidRPr="004E2AA7">
              <w:rPr>
                <w:rFonts w:ascii="標楷體" w:eastAsia="標楷體" w:hAnsi="標楷體" w:hint="eastAsia"/>
              </w:rPr>
              <w:t>抗辯法院無管轄權而為本案之言詞辯論者，受訴法院依同法第二十五條規定即為有管轄權之法院，不得再以裁定移送於兩造原以合意所定之管轄法院，</w:t>
            </w:r>
            <w:proofErr w:type="gramStart"/>
            <w:r w:rsidRPr="004E2AA7">
              <w:rPr>
                <w:rFonts w:ascii="標楷體" w:eastAsia="標楷體" w:hAnsi="標楷體" w:hint="eastAsia"/>
              </w:rPr>
              <w:t>爰</w:t>
            </w:r>
            <w:proofErr w:type="gramEnd"/>
            <w:r w:rsidRPr="004E2AA7">
              <w:rPr>
                <w:rFonts w:ascii="標楷體" w:eastAsia="標楷體" w:hAnsi="標楷體" w:hint="eastAsia"/>
              </w:rPr>
              <w:t>設第二項規定。</w:t>
            </w:r>
          </w:p>
          <w:p w:rsidR="00393A14" w:rsidRPr="00CF5DB2" w:rsidRDefault="007B4A16" w:rsidP="00481201">
            <w:pPr>
              <w:ind w:left="480" w:hangingChars="200" w:hanging="480"/>
              <w:jc w:val="both"/>
              <w:rPr>
                <w:color w:val="auto"/>
              </w:rPr>
            </w:pPr>
            <w:r w:rsidRPr="004E2AA7">
              <w:rPr>
                <w:rFonts w:ascii="標楷體" w:eastAsia="標楷體" w:hAnsi="標楷體" w:hint="eastAsia"/>
              </w:rPr>
              <w:t>三、本法第六條第二項、第七條第一項後段及第十七條第二項關於勞工得聲請移送至其他管轄法院之規定，係為便利勞工應訴，保障經濟弱勢當事人權益所為特別規定，勞工</w:t>
            </w:r>
            <w:proofErr w:type="gramStart"/>
            <w:r w:rsidRPr="004E2AA7">
              <w:rPr>
                <w:rFonts w:ascii="標楷體" w:eastAsia="標楷體" w:hAnsi="標楷體" w:hint="eastAsia"/>
              </w:rPr>
              <w:t>聲請時自應</w:t>
            </w:r>
            <w:proofErr w:type="gramEnd"/>
            <w:r w:rsidRPr="004E2AA7">
              <w:rPr>
                <w:rFonts w:ascii="標楷體" w:eastAsia="標楷體" w:hAnsi="標楷體" w:hint="eastAsia"/>
              </w:rPr>
              <w:t>表明所選定有管轄權之法院(所表明法院包括</w:t>
            </w:r>
            <w:proofErr w:type="gramStart"/>
            <w:r w:rsidRPr="004E2AA7">
              <w:rPr>
                <w:rFonts w:ascii="標楷體" w:eastAsia="標楷體" w:hAnsi="標楷體" w:hint="eastAsia"/>
              </w:rPr>
              <w:t>一</w:t>
            </w:r>
            <w:proofErr w:type="gramEnd"/>
            <w:r w:rsidRPr="004E2AA7">
              <w:rPr>
                <w:rFonts w:ascii="標楷體" w:eastAsia="標楷體" w:hAnsi="標楷體" w:hint="eastAsia"/>
              </w:rPr>
              <w:t>法院或數法院)請求移送之，方符上述立法意旨。</w:t>
            </w:r>
            <w:proofErr w:type="gramStart"/>
            <w:r w:rsidRPr="004E2AA7">
              <w:rPr>
                <w:rFonts w:ascii="標楷體" w:eastAsia="標楷體" w:hAnsi="標楷體" w:hint="eastAsia"/>
              </w:rPr>
              <w:t>如經命補正</w:t>
            </w:r>
            <w:proofErr w:type="gramEnd"/>
            <w:r w:rsidRPr="004E2AA7">
              <w:rPr>
                <w:rFonts w:ascii="標楷體" w:eastAsia="標楷體" w:hAnsi="標楷體" w:hint="eastAsia"/>
              </w:rPr>
              <w:t>仍未表明者，不惟與規定之要件不符，法院亦難以代為判斷其他何法院較為便利應訴，自應駁回其聲請，</w:t>
            </w:r>
            <w:proofErr w:type="gramStart"/>
            <w:r w:rsidRPr="004E2AA7">
              <w:rPr>
                <w:rFonts w:ascii="標楷體" w:eastAsia="標楷體" w:hAnsi="標楷體" w:hint="eastAsia"/>
              </w:rPr>
              <w:t>爰</w:t>
            </w:r>
            <w:proofErr w:type="gramEnd"/>
            <w:r w:rsidRPr="004E2AA7">
              <w:rPr>
                <w:rFonts w:ascii="標楷體" w:eastAsia="標楷體" w:hAnsi="標楷體" w:hint="eastAsia"/>
              </w:rPr>
              <w:t>於第三項明定之。</w:t>
            </w:r>
          </w:p>
        </w:tc>
      </w:tr>
      <w:tr w:rsidR="00CF5DB2"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3C5FA6" w:rsidRPr="00CF5DB2" w:rsidRDefault="005A7FE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第八</w:t>
            </w:r>
            <w:r w:rsidR="003C5FA6" w:rsidRPr="00CF5DB2">
              <w:rPr>
                <w:rFonts w:ascii="標楷體" w:eastAsia="標楷體" w:hAnsi="標楷體" w:hint="eastAsia"/>
                <w:color w:val="auto"/>
              </w:rPr>
              <w:t>條</w:t>
            </w:r>
            <w:r w:rsidR="0064036A">
              <w:rPr>
                <w:rFonts w:ascii="標楷體" w:eastAsia="標楷體" w:hAnsi="標楷體"/>
                <w:color w:val="auto"/>
              </w:rPr>
              <w:t xml:space="preserve">  </w:t>
            </w:r>
            <w:r w:rsidR="003C5FA6" w:rsidRPr="00CF5DB2">
              <w:rPr>
                <w:rFonts w:ascii="標楷體" w:eastAsia="標楷體" w:hAnsi="標楷體" w:hint="eastAsia"/>
                <w:color w:val="auto"/>
              </w:rPr>
              <w:t>勞工依本法第九條第一項規定，於期日偕同輔佐人到場者，</w:t>
            </w:r>
            <w:proofErr w:type="gramStart"/>
            <w:r w:rsidR="003C5FA6" w:rsidRPr="00CF5DB2">
              <w:rPr>
                <w:rFonts w:ascii="標楷體" w:eastAsia="標楷體" w:hAnsi="標楷體" w:hint="eastAsia"/>
                <w:color w:val="auto"/>
              </w:rPr>
              <w:t>應釋明</w:t>
            </w:r>
            <w:proofErr w:type="gramEnd"/>
            <w:r w:rsidR="003C5FA6" w:rsidRPr="00CF5DB2">
              <w:rPr>
                <w:rFonts w:ascii="標楷體" w:eastAsia="標楷體" w:hAnsi="標楷體" w:hint="eastAsia"/>
                <w:color w:val="auto"/>
              </w:rPr>
              <w:t>輔佐人符合該項所定之資格；未經</w:t>
            </w:r>
            <w:proofErr w:type="gramStart"/>
            <w:r w:rsidR="003C5FA6" w:rsidRPr="00CF5DB2">
              <w:rPr>
                <w:rFonts w:ascii="標楷體" w:eastAsia="標楷體" w:hAnsi="標楷體" w:hint="eastAsia"/>
                <w:color w:val="auto"/>
              </w:rPr>
              <w:t>釋明者</w:t>
            </w:r>
            <w:proofErr w:type="gramEnd"/>
            <w:r w:rsidR="003C5FA6" w:rsidRPr="00CF5DB2">
              <w:rPr>
                <w:rFonts w:ascii="標楷體" w:eastAsia="標楷體" w:hAnsi="標楷體" w:hint="eastAsia"/>
                <w:color w:val="auto"/>
              </w:rPr>
              <w:t>，</w:t>
            </w:r>
            <w:r w:rsidR="001D14A4" w:rsidRPr="00CF5DB2">
              <w:rPr>
                <w:rFonts w:ascii="標楷體" w:eastAsia="標楷體" w:hAnsi="標楷體" w:hint="eastAsia"/>
                <w:color w:val="auto"/>
              </w:rPr>
              <w:t>應</w:t>
            </w:r>
            <w:r w:rsidR="003C5FA6" w:rsidRPr="00CF5DB2">
              <w:rPr>
                <w:rFonts w:ascii="標楷體" w:eastAsia="標楷體" w:hAnsi="標楷體" w:hint="eastAsia"/>
                <w:color w:val="auto"/>
              </w:rPr>
              <w:t>經審判長或受命法官之許可。</w:t>
            </w:r>
          </w:p>
          <w:p w:rsidR="0078123E" w:rsidRPr="00CF5DB2" w:rsidRDefault="003C5FA6" w:rsidP="00481201">
            <w:pPr>
              <w:ind w:leftChars="100" w:left="240" w:firstLineChars="200" w:firstLine="480"/>
              <w:jc w:val="both"/>
              <w:rPr>
                <w:rFonts w:ascii="標楷體" w:eastAsia="標楷體" w:hAnsi="標楷體"/>
                <w:color w:val="auto"/>
                <w:shd w:val="pct15" w:color="auto" w:fill="FFFFFF"/>
              </w:rPr>
            </w:pPr>
            <w:r w:rsidRPr="00CF5DB2">
              <w:rPr>
                <w:rFonts w:ascii="標楷體" w:eastAsia="標楷體" w:hAnsi="標楷體" w:hint="eastAsia"/>
                <w:color w:val="auto"/>
              </w:rPr>
              <w:t>本法第九條第一項規定之工會，不以勞工所屬工會為限。</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78123E"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勞工於期日依本法第九條第一項規定偕同輔佐人到場者，雖不適用民事訴訟法第七十六條第一項須經審判長許可之規定，惟就該輔佐人係受工會或財團法人於章程目的範圍內選派之人，勞工應提出章程、選派文件或其他可即時調查之</w:t>
            </w:r>
            <w:proofErr w:type="gramStart"/>
            <w:r w:rsidRPr="00CF5DB2">
              <w:rPr>
                <w:rFonts w:ascii="標楷體" w:eastAsia="標楷體" w:hAnsi="標楷體" w:hint="eastAsia"/>
                <w:color w:val="auto"/>
              </w:rPr>
              <w:t>證據釋明之</w:t>
            </w:r>
            <w:proofErr w:type="gramEnd"/>
            <w:r w:rsidRPr="00CF5DB2">
              <w:rPr>
                <w:rFonts w:ascii="標楷體" w:eastAsia="標楷體" w:hAnsi="標楷體" w:hint="eastAsia"/>
                <w:color w:val="auto"/>
              </w:rPr>
              <w:t>，</w:t>
            </w:r>
            <w:proofErr w:type="gramStart"/>
            <w:r w:rsidRPr="00CF5DB2">
              <w:rPr>
                <w:rFonts w:ascii="標楷體" w:eastAsia="標楷體" w:hAnsi="標楷體" w:hint="eastAsia"/>
                <w:color w:val="auto"/>
              </w:rPr>
              <w:t>未釋明者</w:t>
            </w:r>
            <w:proofErr w:type="gramEnd"/>
            <w:r w:rsidRPr="00CF5DB2">
              <w:rPr>
                <w:rFonts w:ascii="標楷體" w:eastAsia="標楷體" w:hAnsi="標楷體" w:hint="eastAsia"/>
                <w:color w:val="auto"/>
              </w:rPr>
              <w:t>，除另經審判長或受命法官依民事訴訟法第七十六條規定許可者外，自不得偕同其人協助進行訴訟</w:t>
            </w:r>
            <w:r w:rsidR="00FB2E7A" w:rsidRPr="00FB2E7A">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78123E"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二、工會可認具備輔助勞工進行訴訟行為之知識與能力，本法</w:t>
            </w:r>
            <w:r w:rsidR="00481201">
              <w:rPr>
                <w:rFonts w:ascii="標楷體" w:eastAsia="標楷體" w:hAnsi="標楷體" w:hint="eastAsia"/>
                <w:color w:val="auto"/>
              </w:rPr>
              <w:t>第</w:t>
            </w:r>
            <w:r w:rsidRPr="00CF5DB2">
              <w:rPr>
                <w:rFonts w:ascii="標楷體" w:eastAsia="標楷體" w:hAnsi="標楷體" w:hint="eastAsia"/>
                <w:color w:val="auto"/>
              </w:rPr>
              <w:t>九條</w:t>
            </w:r>
            <w:proofErr w:type="gramStart"/>
            <w:r w:rsidR="00462ABF" w:rsidRPr="0064036A">
              <w:rPr>
                <w:rFonts w:ascii="標楷體" w:eastAsia="標楷體" w:hAnsi="標楷體" w:hint="eastAsia"/>
                <w:color w:val="auto"/>
              </w:rPr>
              <w:t>第一項</w:t>
            </w:r>
            <w:r w:rsidRPr="00CF5DB2">
              <w:rPr>
                <w:rFonts w:ascii="標楷體" w:eastAsia="標楷體" w:hAnsi="標楷體" w:hint="eastAsia"/>
                <w:color w:val="auto"/>
              </w:rPr>
              <w:t>乃明</w:t>
            </w:r>
            <w:proofErr w:type="gramEnd"/>
            <w:r w:rsidRPr="00CF5DB2">
              <w:rPr>
                <w:rFonts w:ascii="標楷體" w:eastAsia="標楷體" w:hAnsi="標楷體" w:hint="eastAsia"/>
                <w:color w:val="auto"/>
              </w:rPr>
              <w:t>定所選派之人不經審判長許可</w:t>
            </w:r>
            <w:r w:rsidR="00FB2E7A" w:rsidRPr="0064036A">
              <w:rPr>
                <w:rFonts w:ascii="標楷體" w:eastAsia="標楷體" w:hAnsi="標楷體" w:hint="eastAsia"/>
                <w:color w:val="auto"/>
              </w:rPr>
              <w:t>即得</w:t>
            </w:r>
            <w:r w:rsidRPr="00CF5DB2">
              <w:rPr>
                <w:rFonts w:ascii="標楷體" w:eastAsia="標楷體" w:hAnsi="標楷體" w:hint="eastAsia"/>
                <w:color w:val="auto"/>
              </w:rPr>
              <w:t>擔任輔佐人，以協助勞工遂行訴訟，應無侷限於勞工所屬工會之必要，</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tc>
      </w:tr>
      <w:tr w:rsidR="00CF5DB2"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3C5FA6" w:rsidRPr="00CF5DB2" w:rsidRDefault="005A7FE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第九</w:t>
            </w:r>
            <w:r w:rsidR="003C5FA6" w:rsidRPr="00CF5DB2">
              <w:rPr>
                <w:rFonts w:ascii="標楷體" w:eastAsia="標楷體" w:hAnsi="標楷體" w:hint="eastAsia"/>
                <w:color w:val="auto"/>
              </w:rPr>
              <w:t>條</w:t>
            </w:r>
            <w:r w:rsidR="0064036A">
              <w:rPr>
                <w:rFonts w:ascii="新細明體" w:hAnsi="新細明體" w:cs="新細明體" w:hint="eastAsia"/>
                <w:color w:val="auto"/>
              </w:rPr>
              <w:t xml:space="preserve">  </w:t>
            </w:r>
            <w:r w:rsidR="003C5FA6" w:rsidRPr="00CF5DB2">
              <w:rPr>
                <w:rFonts w:ascii="標楷體" w:eastAsia="標楷體" w:hAnsi="標楷體" w:cs="新細明體" w:hint="eastAsia"/>
                <w:color w:val="auto"/>
              </w:rPr>
              <w:t>本法第九條第一項之輔佐人，</w:t>
            </w:r>
            <w:r w:rsidR="003C5FA6" w:rsidRPr="00CF5DB2">
              <w:rPr>
                <w:rFonts w:ascii="標楷體" w:eastAsia="標楷體" w:hAnsi="標楷體" w:cs="標楷體" w:hint="eastAsia"/>
                <w:color w:val="auto"/>
              </w:rPr>
              <w:t>有下列情形之</w:t>
            </w:r>
            <w:proofErr w:type="gramStart"/>
            <w:r w:rsidR="003C5FA6" w:rsidRPr="00CF5DB2">
              <w:rPr>
                <w:rFonts w:ascii="標楷體" w:eastAsia="標楷體" w:hAnsi="標楷體" w:cs="標楷體" w:hint="eastAsia"/>
                <w:color w:val="auto"/>
              </w:rPr>
              <w:t>一</w:t>
            </w:r>
            <w:proofErr w:type="gramEnd"/>
            <w:r w:rsidR="003C5FA6" w:rsidRPr="00CF5DB2">
              <w:rPr>
                <w:rFonts w:ascii="標楷體" w:eastAsia="標楷體" w:hAnsi="標楷體" w:cs="標楷體" w:hint="eastAsia"/>
                <w:color w:val="auto"/>
              </w:rPr>
              <w:t>者，審判長或受命法官得於程序進行中以裁定禁止其為輔佐人：</w:t>
            </w:r>
          </w:p>
          <w:p w:rsidR="003C5FA6" w:rsidRPr="00CF5DB2" w:rsidRDefault="003C5FA6"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一、工會、財團法人或輔佐人，有挑唆或包攬訴訟之行為。</w:t>
            </w:r>
          </w:p>
          <w:p w:rsidR="003C5FA6" w:rsidRPr="00CF5DB2" w:rsidRDefault="003C5FA6"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二、工會、財團法人或輔佐人，有向勞工請求報酬、對價、移轉權利或其他利益之行為。</w:t>
            </w:r>
          </w:p>
          <w:p w:rsidR="003C5FA6" w:rsidRPr="00CF5DB2" w:rsidRDefault="003C5FA6"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三、輔佐人不遵從審判長或受命法官之訴訟指揮，或有其他妨礙程序進行之行為。</w:t>
            </w:r>
          </w:p>
          <w:p w:rsidR="003C5FA6" w:rsidRPr="00462ABF" w:rsidRDefault="00462ABF" w:rsidP="00481201">
            <w:pPr>
              <w:ind w:leftChars="100" w:left="720" w:hangingChars="200" w:hanging="480"/>
              <w:jc w:val="both"/>
              <w:rPr>
                <w:rFonts w:ascii="標楷體" w:eastAsia="標楷體" w:hAnsi="標楷體"/>
                <w:color w:val="auto"/>
                <w:shd w:val="pct15" w:color="auto" w:fill="FFFFFF"/>
              </w:rPr>
            </w:pPr>
            <w:r>
              <w:rPr>
                <w:rFonts w:ascii="標楷體" w:eastAsia="標楷體" w:hAnsi="標楷體" w:hint="eastAsia"/>
                <w:color w:val="auto"/>
              </w:rPr>
              <w:t>四、輔佐人</w:t>
            </w:r>
            <w:r w:rsidR="00E24487" w:rsidRPr="0064036A">
              <w:rPr>
                <w:rFonts w:ascii="標楷體" w:eastAsia="標楷體" w:hAnsi="標楷體" w:hint="eastAsia"/>
                <w:color w:val="auto"/>
              </w:rPr>
              <w:t>不適為訴訟行為</w:t>
            </w:r>
            <w:r w:rsidR="00E24487" w:rsidRPr="0064036A">
              <w:rPr>
                <w:rFonts w:ascii="標楷體" w:eastAsia="標楷體" w:hAnsi="標楷體" w:hint="eastAsia"/>
                <w:color w:val="auto"/>
                <w:lang w:eastAsia="zh-HK"/>
              </w:rPr>
              <w:t>或</w:t>
            </w:r>
            <w:r w:rsidRPr="00E24487">
              <w:rPr>
                <w:rFonts w:ascii="標楷體" w:eastAsia="標楷體" w:hAnsi="標楷體" w:hint="eastAsia"/>
                <w:color w:val="auto"/>
              </w:rPr>
              <w:t>有</w:t>
            </w:r>
            <w:r w:rsidR="00E24487" w:rsidRPr="00E24487">
              <w:rPr>
                <w:rFonts w:ascii="標楷體" w:eastAsia="標楷體" w:hAnsi="標楷體" w:hint="eastAsia"/>
                <w:color w:val="auto"/>
                <w:lang w:eastAsia="zh-HK"/>
              </w:rPr>
              <w:t>其他違反勞工利益之</w:t>
            </w:r>
            <w:r w:rsidRPr="00E24487">
              <w:rPr>
                <w:rFonts w:ascii="標楷體" w:eastAsia="標楷體" w:hAnsi="標楷體" w:hint="eastAsia"/>
                <w:color w:val="auto"/>
              </w:rPr>
              <w:t>行為。</w:t>
            </w:r>
          </w:p>
          <w:p w:rsidR="00462ABF" w:rsidRPr="00AF05C2" w:rsidRDefault="003C5FA6" w:rsidP="00481201">
            <w:pPr>
              <w:ind w:left="240" w:hangingChars="100" w:hanging="240"/>
              <w:jc w:val="both"/>
              <w:rPr>
                <w:rFonts w:ascii="標楷體" w:eastAsia="標楷體" w:hAnsi="標楷體"/>
                <w:color w:val="auto"/>
              </w:rPr>
            </w:pPr>
            <w:r w:rsidRPr="00CF5DB2">
              <w:rPr>
                <w:rFonts w:ascii="標楷體" w:eastAsia="標楷體" w:hAnsi="標楷體"/>
                <w:color w:val="auto"/>
              </w:rPr>
              <w:t xml:space="preserve">  </w:t>
            </w:r>
            <w:r w:rsidRPr="00CF5DB2">
              <w:rPr>
                <w:rFonts w:ascii="標楷體" w:eastAsia="標楷體" w:hAnsi="標楷體" w:hint="eastAsia"/>
                <w:color w:val="auto"/>
              </w:rPr>
              <w:t xml:space="preserve">  </w:t>
            </w:r>
            <w:r w:rsidR="0064036A">
              <w:rPr>
                <w:rFonts w:ascii="新細明體" w:hAnsi="新細明體" w:cs="新細明體" w:hint="eastAsia"/>
                <w:color w:val="auto"/>
              </w:rPr>
              <w:t xml:space="preserve">  </w:t>
            </w:r>
            <w:r w:rsidRPr="00CF5DB2">
              <w:rPr>
                <w:rFonts w:ascii="標楷體" w:eastAsia="標楷體" w:hAnsi="標楷體" w:cs="標楷體" w:hint="eastAsia"/>
                <w:color w:val="auto"/>
              </w:rPr>
              <w:t>前項禁止擔任輔佐人之裁定，不</w:t>
            </w:r>
            <w:r w:rsidRPr="00CF5DB2">
              <w:rPr>
                <w:rFonts w:ascii="標楷體" w:eastAsia="標楷體" w:hAnsi="標楷體" w:hint="eastAsia"/>
                <w:color w:val="auto"/>
              </w:rPr>
              <w:t>得抗告。</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78123E"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一、勞工偕同本法第九條</w:t>
            </w:r>
            <w:r w:rsidR="00481201">
              <w:rPr>
                <w:rFonts w:ascii="標楷體" w:eastAsia="標楷體" w:hAnsi="標楷體" w:hint="eastAsia"/>
                <w:color w:val="auto"/>
              </w:rPr>
              <w:t>第一項</w:t>
            </w:r>
            <w:r w:rsidRPr="00CF5DB2">
              <w:rPr>
                <w:rFonts w:ascii="標楷體" w:eastAsia="標楷體" w:hAnsi="標楷體" w:hint="eastAsia"/>
                <w:color w:val="auto"/>
              </w:rPr>
              <w:t>之輔佐人到場為訴訟行為時，為實質保障其權益及杜絕流弊，</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參考本法第九條立法說明，於第一項明定法院得斟酌以裁定禁止擔任輔佐人之事由。</w:t>
            </w:r>
          </w:p>
          <w:p w:rsidR="0078123E"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二、第一項之裁定，為訴訟程序進行中之裁定，依民事訴訟法第四百八十三條規定，不得抗告，</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tc>
      </w:tr>
      <w:tr w:rsidR="00CF5DB2" w:rsidRPr="00CF5DB2" w:rsidTr="006C7B81">
        <w:tc>
          <w:tcPr>
            <w:tcW w:w="4184" w:type="dxa"/>
            <w:shd w:val="clear" w:color="auto" w:fill="auto"/>
          </w:tcPr>
          <w:p w:rsidR="00BB16B4" w:rsidRPr="00CF5DB2" w:rsidRDefault="0078123E" w:rsidP="00481201">
            <w:pPr>
              <w:ind w:left="240" w:hangingChars="100" w:hanging="240"/>
              <w:jc w:val="both"/>
              <w:rPr>
                <w:rFonts w:ascii="標楷體" w:eastAsia="標楷體" w:hAnsi="標楷體" w:cs="標楷體"/>
                <w:color w:val="auto"/>
              </w:rPr>
            </w:pPr>
            <w:r w:rsidRPr="00CF5DB2">
              <w:rPr>
                <w:rFonts w:ascii="標楷體" w:eastAsia="標楷體" w:hAnsi="標楷體" w:hint="eastAsia"/>
                <w:color w:val="auto"/>
              </w:rPr>
              <w:t>第十條</w:t>
            </w:r>
            <w:r w:rsidR="0064036A">
              <w:rPr>
                <w:rFonts w:ascii="新細明體" w:hAnsi="新細明體" w:cs="新細明體" w:hint="eastAsia"/>
                <w:color w:val="auto"/>
              </w:rPr>
              <w:t xml:space="preserve">  </w:t>
            </w:r>
            <w:r w:rsidR="00BB16B4" w:rsidRPr="00CF5DB2">
              <w:rPr>
                <w:rFonts w:ascii="標楷體" w:eastAsia="標楷體" w:hAnsi="標楷體" w:cs="標楷體" w:hint="eastAsia"/>
                <w:color w:val="auto"/>
              </w:rPr>
              <w:t>有下列情形之</w:t>
            </w:r>
            <w:proofErr w:type="gramStart"/>
            <w:r w:rsidR="00BB16B4" w:rsidRPr="00CF5DB2">
              <w:rPr>
                <w:rFonts w:ascii="標楷體" w:eastAsia="標楷體" w:hAnsi="標楷體" w:cs="標楷體" w:hint="eastAsia"/>
                <w:color w:val="auto"/>
              </w:rPr>
              <w:t>一</w:t>
            </w:r>
            <w:proofErr w:type="gramEnd"/>
            <w:r w:rsidR="00BB16B4" w:rsidRPr="00CF5DB2">
              <w:rPr>
                <w:rFonts w:ascii="標楷體" w:eastAsia="標楷體" w:hAnsi="標楷體" w:cs="標楷體" w:hint="eastAsia"/>
                <w:color w:val="auto"/>
              </w:rPr>
              <w:t>者，審判長或受命法官得</w:t>
            </w:r>
            <w:r w:rsidR="00BB16B4" w:rsidRPr="00A0321C">
              <w:rPr>
                <w:rFonts w:ascii="標楷體" w:eastAsia="標楷體" w:hAnsi="標楷體" w:cs="標楷體" w:hint="eastAsia"/>
                <w:color w:val="auto"/>
              </w:rPr>
              <w:t>依</w:t>
            </w:r>
            <w:r w:rsidR="00A0321C" w:rsidRPr="005C6656">
              <w:rPr>
                <w:rFonts w:ascii="標楷體" w:eastAsia="標楷體" w:hAnsi="標楷體" w:cs="標楷體" w:hint="eastAsia"/>
                <w:color w:val="auto"/>
                <w:lang w:eastAsia="zh-HK"/>
              </w:rPr>
              <w:t>本</w:t>
            </w:r>
            <w:r w:rsidR="00BB16B4" w:rsidRPr="00A0321C">
              <w:rPr>
                <w:rFonts w:ascii="標楷體" w:eastAsia="標楷體" w:hAnsi="標楷體" w:cs="標楷體" w:hint="eastAsia"/>
                <w:color w:val="auto"/>
              </w:rPr>
              <w:t>法第十條規定，以</w:t>
            </w:r>
            <w:r w:rsidR="00BB16B4" w:rsidRPr="00CF5DB2">
              <w:rPr>
                <w:rFonts w:ascii="標楷體" w:eastAsia="標楷體" w:hAnsi="標楷體" w:cs="標楷體" w:hint="eastAsia"/>
                <w:color w:val="auto"/>
              </w:rPr>
              <w:t>裁定撤銷當事人委任</w:t>
            </w:r>
            <w:r w:rsidR="00A0321C" w:rsidRPr="005C6656">
              <w:rPr>
                <w:rFonts w:ascii="標楷體" w:eastAsia="標楷體" w:hAnsi="標楷體" w:cs="標楷體" w:hint="eastAsia"/>
                <w:color w:val="auto"/>
                <w:lang w:eastAsia="zh-HK"/>
              </w:rPr>
              <w:t>同</w:t>
            </w:r>
            <w:r w:rsidR="00BB16B4" w:rsidRPr="00CF5DB2">
              <w:rPr>
                <w:rFonts w:ascii="標楷體" w:eastAsia="標楷體" w:hAnsi="標楷體" w:cs="標楷體" w:hint="eastAsia"/>
                <w:color w:val="auto"/>
              </w:rPr>
              <w:t>條所定訴訟代理人之許可：</w:t>
            </w:r>
          </w:p>
          <w:p w:rsidR="00BB16B4" w:rsidRPr="005C6656" w:rsidRDefault="005C6656" w:rsidP="00481201">
            <w:pPr>
              <w:ind w:left="720" w:hangingChars="300" w:hanging="720"/>
              <w:jc w:val="both"/>
              <w:rPr>
                <w:rFonts w:ascii="標楷體" w:eastAsia="標楷體" w:hAnsi="標楷體" w:cs="標楷體"/>
                <w:color w:val="auto"/>
              </w:rPr>
            </w:pPr>
            <w:r>
              <w:rPr>
                <w:rFonts w:ascii="標楷體" w:eastAsia="標楷體" w:hAnsi="標楷體" w:hint="eastAsia"/>
                <w:color w:val="auto"/>
              </w:rPr>
              <w:t xml:space="preserve">  </w:t>
            </w:r>
            <w:r w:rsidRPr="005C6656">
              <w:rPr>
                <w:rFonts w:ascii="標楷體" w:eastAsia="標楷體" w:hAnsi="標楷體" w:hint="eastAsia"/>
                <w:color w:val="auto"/>
              </w:rPr>
              <w:t>一、</w:t>
            </w:r>
            <w:r w:rsidR="00AE05DD" w:rsidRPr="005C6656">
              <w:rPr>
                <w:rFonts w:ascii="標楷體" w:eastAsia="標楷體" w:hAnsi="標楷體" w:cs="標楷體" w:hint="eastAsia"/>
                <w:color w:val="auto"/>
              </w:rPr>
              <w:t>私立就業服務機構或訴訟代理</w:t>
            </w:r>
            <w:r>
              <w:rPr>
                <w:rFonts w:ascii="標楷體" w:eastAsia="標楷體" w:hAnsi="標楷體" w:cs="標楷體" w:hint="eastAsia"/>
                <w:color w:val="auto"/>
              </w:rPr>
              <w:t xml:space="preserve">     </w:t>
            </w:r>
            <w:r w:rsidR="00AE05DD" w:rsidRPr="005C6656">
              <w:rPr>
                <w:rFonts w:ascii="標楷體" w:eastAsia="標楷體" w:hAnsi="標楷體" w:cs="標楷體" w:hint="eastAsia"/>
                <w:color w:val="auto"/>
              </w:rPr>
              <w:t>人，與委任人間有利益</w:t>
            </w:r>
            <w:r w:rsidR="00BB16B4" w:rsidRPr="005C6656">
              <w:rPr>
                <w:rFonts w:ascii="標楷體" w:eastAsia="標楷體" w:hAnsi="標楷體" w:cs="標楷體" w:hint="eastAsia"/>
                <w:color w:val="auto"/>
              </w:rPr>
              <w:t>衝突。</w:t>
            </w:r>
          </w:p>
          <w:p w:rsidR="00BB16B4" w:rsidRPr="005C6656" w:rsidRDefault="005C6656" w:rsidP="00481201">
            <w:pPr>
              <w:ind w:leftChars="100" w:left="720" w:hangingChars="200" w:hanging="480"/>
              <w:jc w:val="both"/>
              <w:rPr>
                <w:rFonts w:ascii="標楷體" w:eastAsia="標楷體" w:hAnsi="標楷體" w:cs="標楷體"/>
                <w:color w:val="auto"/>
              </w:rPr>
            </w:pPr>
            <w:r w:rsidRPr="005C6656">
              <w:rPr>
                <w:rFonts w:ascii="標楷體" w:eastAsia="標楷體" w:hAnsi="標楷體" w:hint="eastAsia"/>
                <w:color w:val="auto"/>
              </w:rPr>
              <w:t>二、</w:t>
            </w:r>
            <w:r w:rsidR="00BB16B4" w:rsidRPr="005C6656">
              <w:rPr>
                <w:rFonts w:ascii="標楷體" w:eastAsia="標楷體" w:hAnsi="標楷體" w:cs="標楷體" w:hint="eastAsia"/>
                <w:color w:val="auto"/>
              </w:rPr>
              <w:t>訴訟代理人不遵從審判長或受命法官之訴訟指揮，或有其他妨礙程序進行之行為。</w:t>
            </w:r>
          </w:p>
          <w:p w:rsidR="00BB16B4" w:rsidRPr="005C6656" w:rsidRDefault="005C6656" w:rsidP="00481201">
            <w:pPr>
              <w:ind w:leftChars="100" w:left="720" w:hangingChars="200" w:hanging="480"/>
              <w:jc w:val="both"/>
              <w:rPr>
                <w:rFonts w:ascii="標楷體" w:eastAsia="標楷體" w:hAnsi="標楷體" w:cs="標楷體"/>
                <w:color w:val="auto"/>
              </w:rPr>
            </w:pPr>
            <w:r w:rsidRPr="005C6656">
              <w:rPr>
                <w:rFonts w:ascii="標楷體" w:eastAsia="標楷體" w:hAnsi="標楷體" w:hint="eastAsia"/>
                <w:color w:val="auto"/>
              </w:rPr>
              <w:t>三、</w:t>
            </w:r>
            <w:r w:rsidR="00462ABF" w:rsidRPr="005C6656">
              <w:rPr>
                <w:rFonts w:ascii="標楷體" w:eastAsia="標楷體" w:hAnsi="標楷體" w:cs="標楷體" w:hint="eastAsia"/>
                <w:color w:val="auto"/>
              </w:rPr>
              <w:t>私立就業服務機構或訴訟代理人有其他不適</w:t>
            </w:r>
            <w:r w:rsidR="00BB16B4" w:rsidRPr="005C6656">
              <w:rPr>
                <w:rFonts w:ascii="標楷體" w:eastAsia="標楷體" w:hAnsi="標楷體" w:cs="標楷體" w:hint="eastAsia"/>
                <w:color w:val="auto"/>
              </w:rPr>
              <w:t>訴訟</w:t>
            </w:r>
            <w:r w:rsidR="00462ABF" w:rsidRPr="005C6656">
              <w:rPr>
                <w:rFonts w:ascii="標楷體" w:eastAsia="標楷體" w:hAnsi="標楷體" w:cs="標楷體" w:hint="eastAsia"/>
                <w:color w:val="auto"/>
              </w:rPr>
              <w:t>行為</w:t>
            </w:r>
            <w:r w:rsidR="00BB16B4" w:rsidRPr="005C6656">
              <w:rPr>
                <w:rFonts w:ascii="標楷體" w:eastAsia="標楷體" w:hAnsi="標楷體" w:cs="標楷體" w:hint="eastAsia"/>
                <w:color w:val="auto"/>
              </w:rPr>
              <w:t>或有害於委任人權益之行為。</w:t>
            </w:r>
          </w:p>
          <w:p w:rsidR="0078123E" w:rsidRPr="00CF5DB2" w:rsidRDefault="0078123E"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前項撤銷許可之裁定，應送達於委任人，並得</w:t>
            </w:r>
            <w:r w:rsidRPr="00CF5DB2">
              <w:rPr>
                <w:rFonts w:ascii="標楷體" w:eastAsia="標楷體" w:hAnsi="標楷體" w:cs="標楷體" w:hint="eastAsia"/>
                <w:color w:val="auto"/>
              </w:rPr>
              <w:t>告知</w:t>
            </w:r>
            <w:r w:rsidRPr="00CF5DB2">
              <w:rPr>
                <w:rFonts w:ascii="標楷體" w:eastAsia="標楷體" w:hAnsi="標楷體" w:hint="eastAsia"/>
                <w:color w:val="auto"/>
              </w:rPr>
              <w:t>其得申請法律扶助。</w:t>
            </w:r>
          </w:p>
          <w:p w:rsidR="0078123E" w:rsidRPr="00CF5DB2" w:rsidRDefault="0078123E"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第一項撤銷許可之裁定，不得抗</w:t>
            </w:r>
            <w:r w:rsidRPr="00CF5DB2">
              <w:rPr>
                <w:rFonts w:ascii="標楷體" w:eastAsia="標楷體" w:hAnsi="標楷體" w:hint="eastAsia"/>
                <w:color w:val="auto"/>
              </w:rPr>
              <w:lastRenderedPageBreak/>
              <w:t>告。</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BB16B4" w:rsidRPr="00CF5DB2" w:rsidRDefault="00BB16B4" w:rsidP="00481201">
            <w:pPr>
              <w:ind w:left="480" w:hangingChars="200" w:hanging="480"/>
              <w:jc w:val="both"/>
              <w:rPr>
                <w:rFonts w:ascii="標楷體" w:eastAsia="標楷體" w:hAnsi="標楷體" w:cs="標楷體"/>
                <w:color w:val="auto"/>
                <w:u w:val="single"/>
              </w:rPr>
            </w:pPr>
            <w:r w:rsidRPr="00CF5DB2">
              <w:rPr>
                <w:rFonts w:ascii="標楷體" w:eastAsia="標楷體" w:hAnsi="標楷體" w:cs="標楷體" w:hint="eastAsia"/>
                <w:color w:val="auto"/>
              </w:rPr>
              <w:lastRenderedPageBreak/>
              <w:t>一、就受聘僱從事就業服務法第四十六條第一項第八款至第十款所定工作之外國人，經許可委任私立就業服務機構之負責人、職員、受</w:t>
            </w:r>
            <w:proofErr w:type="gramStart"/>
            <w:r w:rsidRPr="00CF5DB2">
              <w:rPr>
                <w:rFonts w:ascii="標楷體" w:eastAsia="標楷體" w:hAnsi="標楷體" w:cs="標楷體" w:hint="eastAsia"/>
                <w:color w:val="auto"/>
              </w:rPr>
              <w:t>僱</w:t>
            </w:r>
            <w:proofErr w:type="gramEnd"/>
            <w:r w:rsidRPr="00CF5DB2">
              <w:rPr>
                <w:rFonts w:ascii="標楷體" w:eastAsia="標楷體" w:hAnsi="標楷體" w:cs="標楷體" w:hint="eastAsia"/>
                <w:color w:val="auto"/>
              </w:rPr>
              <w:t>人</w:t>
            </w:r>
            <w:r w:rsidR="00462ABF">
              <w:rPr>
                <w:rFonts w:ascii="標楷體" w:eastAsia="標楷體" w:hAnsi="標楷體" w:cs="標楷體" w:hint="eastAsia"/>
                <w:color w:val="auto"/>
              </w:rPr>
              <w:t>或從業人員為訴訟代理人之情形，為保障委任人之訴訟權益，</w:t>
            </w:r>
            <w:proofErr w:type="gramStart"/>
            <w:r w:rsidR="00A0321C">
              <w:rPr>
                <w:rFonts w:ascii="標楷體" w:eastAsia="標楷體" w:hAnsi="標楷體" w:cs="標楷體" w:hint="eastAsia"/>
                <w:color w:val="auto"/>
                <w:lang w:eastAsia="zh-HK"/>
              </w:rPr>
              <w:t>爰</w:t>
            </w:r>
            <w:proofErr w:type="gramEnd"/>
            <w:r w:rsidR="00A0321C">
              <w:rPr>
                <w:rFonts w:ascii="標楷體" w:eastAsia="標楷體" w:hAnsi="標楷體" w:cs="標楷體" w:hint="eastAsia"/>
                <w:color w:val="auto"/>
                <w:lang w:eastAsia="zh-HK"/>
              </w:rPr>
              <w:t>於第一項</w:t>
            </w:r>
            <w:r w:rsidRPr="00CF5DB2">
              <w:rPr>
                <w:rFonts w:ascii="標楷體" w:eastAsia="標楷體" w:hAnsi="標楷體" w:cs="標楷體" w:hint="eastAsia"/>
                <w:color w:val="auto"/>
              </w:rPr>
              <w:t>明定審判長或</w:t>
            </w:r>
            <w:r w:rsidR="00AE05DD" w:rsidRPr="00CF5DB2">
              <w:rPr>
                <w:rFonts w:ascii="標楷體" w:eastAsia="標楷體" w:hAnsi="標楷體" w:cs="標楷體" w:hint="eastAsia"/>
                <w:color w:val="auto"/>
              </w:rPr>
              <w:t>受命法官得裁定撤銷許可之事由。又第一款所稱利益</w:t>
            </w:r>
            <w:r w:rsidRPr="00CF5DB2">
              <w:rPr>
                <w:rFonts w:ascii="標楷體" w:eastAsia="標楷體" w:hAnsi="標楷體" w:cs="標楷體" w:hint="eastAsia"/>
                <w:color w:val="auto"/>
              </w:rPr>
              <w:t>衝突，包括因訴訟之過程、結果及其他訴訟外事由所生之利益衝突</w:t>
            </w:r>
            <w:r w:rsidR="00A0321C" w:rsidRPr="005C6656">
              <w:rPr>
                <w:rFonts w:ascii="標楷體" w:eastAsia="標楷體" w:hAnsi="標楷體" w:cs="標楷體" w:hint="eastAsia"/>
                <w:color w:val="auto"/>
              </w:rPr>
              <w:t>；</w:t>
            </w:r>
            <w:r w:rsidR="00A0321C" w:rsidRPr="005C6656">
              <w:rPr>
                <w:rFonts w:ascii="標楷體" w:eastAsia="標楷體" w:hAnsi="標楷體" w:cs="標楷體" w:hint="eastAsia"/>
                <w:color w:val="auto"/>
                <w:lang w:eastAsia="zh-HK"/>
              </w:rPr>
              <w:t>第三款所稱有害於委任人權益之行為</w:t>
            </w:r>
            <w:r w:rsidR="00A0321C" w:rsidRPr="005C6656">
              <w:rPr>
                <w:rFonts w:ascii="標楷體" w:eastAsia="標楷體" w:hAnsi="標楷體" w:cs="標楷體" w:hint="eastAsia"/>
                <w:color w:val="auto"/>
              </w:rPr>
              <w:t>，</w:t>
            </w:r>
            <w:r w:rsidR="00A0321C" w:rsidRPr="005C6656">
              <w:rPr>
                <w:rFonts w:ascii="標楷體" w:eastAsia="標楷體" w:hAnsi="標楷體" w:cs="標楷體" w:hint="eastAsia"/>
                <w:color w:val="auto"/>
                <w:lang w:eastAsia="zh-HK"/>
              </w:rPr>
              <w:t>包括積極不利之行為或因消極不為而有害於委任人之情形</w:t>
            </w:r>
            <w:r w:rsidRPr="005C6656">
              <w:rPr>
                <w:rFonts w:ascii="標楷體" w:eastAsia="標楷體" w:hAnsi="標楷體" w:cs="標楷體" w:hint="eastAsia"/>
                <w:color w:val="auto"/>
              </w:rPr>
              <w:t>，</w:t>
            </w:r>
            <w:proofErr w:type="gramStart"/>
            <w:r w:rsidRPr="00CF5DB2">
              <w:rPr>
                <w:rFonts w:ascii="標楷體" w:eastAsia="標楷體" w:hAnsi="標楷體" w:cs="標楷體" w:hint="eastAsia"/>
                <w:color w:val="auto"/>
              </w:rPr>
              <w:t>附此敘明</w:t>
            </w:r>
            <w:proofErr w:type="gramEnd"/>
            <w:r w:rsidRPr="00CF5DB2">
              <w:rPr>
                <w:rFonts w:ascii="標楷體" w:eastAsia="標楷體" w:hAnsi="標楷體" w:cs="標楷體" w:hint="eastAsia"/>
                <w:color w:val="auto"/>
              </w:rPr>
              <w:t>。</w:t>
            </w:r>
          </w:p>
          <w:p w:rsidR="0078123E" w:rsidRPr="00CF5DB2" w:rsidRDefault="0078123E" w:rsidP="00481201">
            <w:pPr>
              <w:ind w:left="480" w:hangingChars="200" w:hanging="480"/>
              <w:jc w:val="both"/>
              <w:rPr>
                <w:rFonts w:ascii="標楷體" w:eastAsia="標楷體" w:hAnsi="標楷體" w:cs="標楷體"/>
                <w:color w:val="auto"/>
                <w:lang w:val="zh-TW"/>
              </w:rPr>
            </w:pPr>
            <w:r w:rsidRPr="00CF5DB2">
              <w:rPr>
                <w:rFonts w:ascii="標楷體" w:eastAsia="標楷體" w:hAnsi="標楷體" w:cs="標楷體" w:hint="eastAsia"/>
                <w:color w:val="auto"/>
                <w:lang w:val="zh-TW"/>
              </w:rPr>
              <w:t>二、撤銷許可之裁定，</w:t>
            </w:r>
            <w:r w:rsidRPr="00026393">
              <w:rPr>
                <w:rFonts w:ascii="標楷體" w:eastAsia="標楷體" w:hAnsi="標楷體" w:cs="標楷體" w:hint="eastAsia"/>
                <w:color w:val="auto"/>
                <w:lang w:val="zh-TW"/>
              </w:rPr>
              <w:t>依民事訴訟法第六十八條第二項規定</w:t>
            </w:r>
            <w:r w:rsidRPr="00CF5DB2">
              <w:rPr>
                <w:rFonts w:ascii="標楷體" w:eastAsia="標楷體" w:hAnsi="標楷體" w:cs="標楷體" w:hint="eastAsia"/>
                <w:color w:val="auto"/>
                <w:lang w:val="zh-TW"/>
              </w:rPr>
              <w:t>，應送達於委</w:t>
            </w:r>
            <w:r w:rsidRPr="00CF5DB2">
              <w:rPr>
                <w:rFonts w:ascii="標楷體" w:eastAsia="標楷體" w:hAnsi="標楷體" w:cs="標楷體" w:hint="eastAsia"/>
                <w:color w:val="auto"/>
                <w:lang w:val="zh-TW"/>
              </w:rPr>
              <w:lastRenderedPageBreak/>
              <w:t>任之外籍勞工，使其知悉而為必要之因應，為避免因無人代理而受損害，亦得告知外籍勞工得依法律扶助法第六十五條申請法律扶助，</w:t>
            </w:r>
            <w:proofErr w:type="gramStart"/>
            <w:r w:rsidRPr="00CF5DB2">
              <w:rPr>
                <w:rFonts w:ascii="標楷體" w:eastAsia="標楷體" w:hAnsi="標楷體" w:cs="標楷體" w:hint="eastAsia"/>
                <w:color w:val="auto"/>
                <w:lang w:val="zh-TW"/>
              </w:rPr>
              <w:t>爰</w:t>
            </w:r>
            <w:proofErr w:type="gramEnd"/>
            <w:r w:rsidRPr="00CF5DB2">
              <w:rPr>
                <w:rFonts w:ascii="標楷體" w:eastAsia="標楷體" w:hAnsi="標楷體" w:cs="標楷體" w:hint="eastAsia"/>
                <w:color w:val="auto"/>
                <w:lang w:val="zh-TW"/>
              </w:rPr>
              <w:t>訂定第二項。</w:t>
            </w:r>
          </w:p>
          <w:p w:rsidR="0078123E" w:rsidRPr="00CF5DB2" w:rsidRDefault="0078123E" w:rsidP="00481201">
            <w:pPr>
              <w:ind w:left="480" w:hangingChars="200" w:hanging="480"/>
              <w:jc w:val="both"/>
              <w:rPr>
                <w:rFonts w:ascii="標楷體" w:eastAsia="標楷體" w:hAnsi="標楷體"/>
                <w:color w:val="auto"/>
              </w:rPr>
            </w:pPr>
            <w:r w:rsidRPr="00CF5DB2">
              <w:rPr>
                <w:rFonts w:ascii="標楷體" w:eastAsia="標楷體" w:hAnsi="標楷體" w:cs="標楷體" w:hint="eastAsia"/>
                <w:color w:val="auto"/>
                <w:lang w:val="zh-TW"/>
              </w:rPr>
              <w:t>三、審判長或受命法官撤銷許可之裁定，性質上為訴訟程序進行中所為之裁定，依民事訴訟法第四百八十三條規定，不得抗告，</w:t>
            </w:r>
            <w:proofErr w:type="gramStart"/>
            <w:r w:rsidRPr="00CF5DB2">
              <w:rPr>
                <w:rFonts w:ascii="標楷體" w:eastAsia="標楷體" w:hAnsi="標楷體" w:cs="標楷體" w:hint="eastAsia"/>
                <w:color w:val="auto"/>
                <w:lang w:val="zh-TW"/>
              </w:rPr>
              <w:t>爰</w:t>
            </w:r>
            <w:proofErr w:type="gramEnd"/>
            <w:r w:rsidRPr="00CF5DB2">
              <w:rPr>
                <w:rFonts w:ascii="標楷體" w:eastAsia="標楷體" w:hAnsi="標楷體" w:cs="標楷體" w:hint="eastAsia"/>
                <w:color w:val="auto"/>
                <w:lang w:val="zh-TW"/>
              </w:rPr>
              <w:t>於第三項明定之。</w:t>
            </w:r>
          </w:p>
        </w:tc>
      </w:tr>
      <w:tr w:rsidR="00CF5DB2" w:rsidRPr="00CF5DB2" w:rsidTr="006C7B81">
        <w:tc>
          <w:tcPr>
            <w:tcW w:w="4184" w:type="dxa"/>
            <w:shd w:val="clear" w:color="auto" w:fill="auto"/>
          </w:tcPr>
          <w:p w:rsidR="0006389B" w:rsidRPr="00CF5DB2" w:rsidRDefault="005A7FE4" w:rsidP="00481201">
            <w:pPr>
              <w:ind w:left="240" w:hangingChars="100" w:hanging="240"/>
              <w:jc w:val="both"/>
              <w:rPr>
                <w:rFonts w:ascii="標楷體" w:eastAsia="標楷體" w:hAnsi="標楷體" w:cs="標楷體"/>
                <w:color w:val="auto"/>
              </w:rPr>
            </w:pPr>
            <w:r w:rsidRPr="00CF5DB2">
              <w:rPr>
                <w:rFonts w:ascii="標楷體" w:eastAsia="標楷體" w:hAnsi="標楷體" w:cs="標楷體" w:hint="eastAsia"/>
                <w:color w:val="auto"/>
              </w:rPr>
              <w:lastRenderedPageBreak/>
              <w:t>第十一</w:t>
            </w:r>
            <w:r w:rsidR="0006389B" w:rsidRPr="00CF5DB2">
              <w:rPr>
                <w:rFonts w:ascii="標楷體" w:eastAsia="標楷體" w:hAnsi="標楷體" w:cs="標楷體" w:hint="eastAsia"/>
                <w:color w:val="auto"/>
              </w:rPr>
              <w:t>條</w:t>
            </w:r>
            <w:r w:rsidR="005C6656">
              <w:rPr>
                <w:rFonts w:ascii="標楷體" w:eastAsia="標楷體" w:hAnsi="標楷體" w:cs="標楷體"/>
                <w:color w:val="auto"/>
              </w:rPr>
              <w:t xml:space="preserve">  </w:t>
            </w:r>
            <w:r w:rsidR="0006389B" w:rsidRPr="00CF5DB2">
              <w:rPr>
                <w:rFonts w:ascii="標楷體" w:eastAsia="標楷體" w:hAnsi="標楷體" w:cs="標楷體" w:hint="eastAsia"/>
                <w:color w:val="auto"/>
              </w:rPr>
              <w:t>工會依民事訴訟法第四十四條之一及本法第四十二條規定提起之訴訟，其暫免徵收之裁判費依本法第十三條第一項定之，不適用本法第十二條第一項之規定。</w:t>
            </w:r>
          </w:p>
          <w:p w:rsidR="0006389B" w:rsidRPr="00CF5DB2" w:rsidRDefault="0006389B" w:rsidP="00481201">
            <w:pPr>
              <w:ind w:leftChars="100" w:left="240" w:firstLineChars="200" w:firstLine="480"/>
              <w:jc w:val="both"/>
              <w:rPr>
                <w:rFonts w:ascii="標楷體" w:eastAsia="標楷體" w:hAnsi="標楷體"/>
                <w:color w:val="auto"/>
              </w:rPr>
            </w:pPr>
            <w:r w:rsidRPr="00CF5DB2">
              <w:rPr>
                <w:rFonts w:ascii="標楷體" w:eastAsia="標楷體" w:hAnsi="標楷體" w:cs="標楷體" w:hint="eastAsia"/>
                <w:color w:val="auto"/>
              </w:rPr>
              <w:t>以一訴主張數項標的者，其非屬本法第十一條至第十三條所列之訴部分，應依民事訴訟法相關規定計徵裁判費。</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6389B" w:rsidRPr="00CF5DB2" w:rsidRDefault="0006389B" w:rsidP="00481201">
            <w:pPr>
              <w:pStyle w:val="a8"/>
              <w:numPr>
                <w:ilvl w:val="0"/>
                <w:numId w:val="20"/>
              </w:numPr>
              <w:ind w:leftChars="0"/>
              <w:jc w:val="both"/>
              <w:rPr>
                <w:rFonts w:ascii="標楷體" w:eastAsia="標楷體" w:hAnsi="標楷體" w:cs="標楷體"/>
                <w:color w:val="auto"/>
              </w:rPr>
            </w:pPr>
            <w:r w:rsidRPr="00CF5DB2">
              <w:rPr>
                <w:rFonts w:ascii="標楷體" w:eastAsia="標楷體" w:hAnsi="標楷體" w:cs="標楷體" w:hint="eastAsia"/>
                <w:color w:val="auto"/>
              </w:rPr>
              <w:t>本法第十三條第一項，係就工會依民事訴訟法第四十四條之一及本法第四十二條規定提起訴訟之特定訴訟類型，所為裁判費計徵之特別規定，自無再適用同法第十二條第一項關於勞工、工會暫免徵收裁判費一般規定之餘地，</w:t>
            </w:r>
            <w:proofErr w:type="gramStart"/>
            <w:r w:rsidRPr="00CF5DB2">
              <w:rPr>
                <w:rFonts w:ascii="標楷體" w:eastAsia="標楷體" w:hAnsi="標楷體" w:cs="標楷體" w:hint="eastAsia"/>
                <w:color w:val="auto"/>
              </w:rPr>
              <w:t>爰</w:t>
            </w:r>
            <w:proofErr w:type="gramEnd"/>
            <w:r w:rsidRPr="00CF5DB2">
              <w:rPr>
                <w:rFonts w:ascii="標楷體" w:eastAsia="標楷體" w:hAnsi="標楷體" w:cs="標楷體" w:hint="eastAsia"/>
                <w:color w:val="auto"/>
              </w:rPr>
              <w:t>於第一項明定之。</w:t>
            </w:r>
          </w:p>
          <w:p w:rsidR="0078123E" w:rsidRPr="00CF5DB2" w:rsidRDefault="0006389B" w:rsidP="00481201">
            <w:pPr>
              <w:pStyle w:val="a8"/>
              <w:numPr>
                <w:ilvl w:val="0"/>
                <w:numId w:val="20"/>
              </w:numPr>
              <w:ind w:leftChars="0"/>
              <w:jc w:val="both"/>
              <w:rPr>
                <w:rFonts w:ascii="標楷體" w:eastAsia="標楷體" w:hAnsi="標楷體" w:cs="標楷體"/>
                <w:color w:val="auto"/>
                <w:lang w:val="zh-TW"/>
              </w:rPr>
            </w:pPr>
            <w:r w:rsidRPr="00CF5DB2">
              <w:rPr>
                <w:rFonts w:ascii="標楷體" w:eastAsia="標楷體" w:hAnsi="標楷體" w:cs="標楷體" w:hint="eastAsia"/>
                <w:color w:val="auto"/>
              </w:rPr>
              <w:t>以一訴主張數項標的者，其非屬本法第十一條至第十三條所列之訴部分，不適用各該條文關於訴訟標的價額計算、裁判費計徵之規定，仍應依民事訴訟法相關規定</w:t>
            </w:r>
            <w:r w:rsidR="00FB1E09" w:rsidRPr="00CF5DB2">
              <w:rPr>
                <w:rFonts w:ascii="標楷體" w:eastAsia="標楷體" w:hAnsi="標楷體" w:cs="標楷體" w:hint="eastAsia"/>
                <w:color w:val="auto"/>
              </w:rPr>
              <w:t>核算訴訟標的價額及</w:t>
            </w:r>
            <w:r w:rsidRPr="00CF5DB2">
              <w:rPr>
                <w:rFonts w:ascii="標楷體" w:eastAsia="標楷體" w:hAnsi="標楷體" w:cs="標楷體" w:hint="eastAsia"/>
                <w:color w:val="auto"/>
              </w:rPr>
              <w:t>徵</w:t>
            </w:r>
            <w:r w:rsidR="00FB1E09" w:rsidRPr="00CF5DB2">
              <w:rPr>
                <w:rFonts w:ascii="標楷體" w:eastAsia="標楷體" w:hAnsi="標楷體" w:cs="標楷體" w:hint="eastAsia"/>
                <w:color w:val="auto"/>
              </w:rPr>
              <w:t>收</w:t>
            </w:r>
            <w:r w:rsidRPr="00CF5DB2">
              <w:rPr>
                <w:rFonts w:ascii="標楷體" w:eastAsia="標楷體" w:hAnsi="標楷體" w:cs="標楷體" w:hint="eastAsia"/>
                <w:color w:val="auto"/>
              </w:rPr>
              <w:t>裁判費，</w:t>
            </w:r>
            <w:proofErr w:type="gramStart"/>
            <w:r w:rsidRPr="00CF5DB2">
              <w:rPr>
                <w:rFonts w:ascii="標楷體" w:eastAsia="標楷體" w:hAnsi="標楷體" w:cs="標楷體" w:hint="eastAsia"/>
                <w:color w:val="auto"/>
              </w:rPr>
              <w:t>爰</w:t>
            </w:r>
            <w:proofErr w:type="gramEnd"/>
            <w:r w:rsidRPr="00CF5DB2">
              <w:rPr>
                <w:rFonts w:ascii="標楷體" w:eastAsia="標楷體" w:hAnsi="標楷體" w:cs="標楷體" w:hint="eastAsia"/>
                <w:color w:val="auto"/>
              </w:rPr>
              <w:t>訂定第二項。</w:t>
            </w:r>
          </w:p>
        </w:tc>
      </w:tr>
      <w:tr w:rsidR="00CF5DB2" w:rsidRPr="00CF5DB2" w:rsidTr="006C7B81">
        <w:tc>
          <w:tcPr>
            <w:tcW w:w="4184" w:type="dxa"/>
            <w:shd w:val="clear" w:color="auto" w:fill="auto"/>
          </w:tcPr>
          <w:p w:rsidR="00AF05C2" w:rsidRDefault="005A7FE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第十二</w:t>
            </w:r>
            <w:r w:rsidR="003C5FA6" w:rsidRPr="00CF5DB2">
              <w:rPr>
                <w:rFonts w:ascii="標楷體" w:eastAsia="標楷體" w:hAnsi="標楷體" w:hint="eastAsia"/>
                <w:color w:val="auto"/>
              </w:rPr>
              <w:t>條</w:t>
            </w:r>
            <w:r w:rsidR="005C6656">
              <w:rPr>
                <w:rFonts w:ascii="標楷體" w:eastAsia="標楷體" w:hAnsi="標楷體" w:hint="eastAsia"/>
                <w:color w:val="auto"/>
              </w:rPr>
              <w:t xml:space="preserve">  </w:t>
            </w:r>
            <w:r w:rsidR="003C5FA6" w:rsidRPr="00CF5DB2">
              <w:rPr>
                <w:rFonts w:ascii="標楷體" w:eastAsia="標楷體" w:hAnsi="標楷體" w:hint="eastAsia"/>
                <w:color w:val="auto"/>
              </w:rPr>
              <w:t>勞工主張有本法第十四條第一項所定符合社會救助法規定之低收入戶、中低收入戶，或符合特殊境遇家庭扶助條例第四條第一項之特殊境遇家庭之事由，而聲請訴訟救助者，</w:t>
            </w:r>
            <w:proofErr w:type="gramStart"/>
            <w:r w:rsidR="003C5FA6" w:rsidRPr="00CF5DB2">
              <w:rPr>
                <w:rFonts w:ascii="標楷體" w:eastAsia="標楷體" w:hAnsi="標楷體" w:hint="eastAsia"/>
                <w:color w:val="auto"/>
              </w:rPr>
              <w:t>應釋明</w:t>
            </w:r>
            <w:proofErr w:type="gramEnd"/>
            <w:r w:rsidR="003C5FA6" w:rsidRPr="00CF5DB2">
              <w:rPr>
                <w:rFonts w:ascii="標楷體" w:eastAsia="標楷體" w:hAnsi="標楷體" w:hint="eastAsia"/>
                <w:color w:val="auto"/>
              </w:rPr>
              <w:t>之。</w:t>
            </w:r>
          </w:p>
          <w:p w:rsidR="00344F4B" w:rsidRPr="00344F4B" w:rsidRDefault="00344F4B" w:rsidP="00481201">
            <w:pPr>
              <w:ind w:left="240" w:hangingChars="100" w:hanging="240"/>
              <w:jc w:val="both"/>
              <w:rPr>
                <w:rFonts w:ascii="標楷體" w:eastAsia="標楷體" w:hAnsi="標楷體"/>
                <w:color w:val="auto"/>
              </w:rPr>
            </w:pPr>
            <w:r>
              <w:rPr>
                <w:rFonts w:ascii="標楷體" w:eastAsia="標楷體" w:hAnsi="標楷體" w:hint="eastAsia"/>
                <w:color w:val="auto"/>
              </w:rPr>
              <w:t xml:space="preserve"> </w:t>
            </w:r>
            <w:r>
              <w:rPr>
                <w:rFonts w:ascii="標楷體" w:eastAsia="標楷體" w:hAnsi="標楷體"/>
                <w:color w:val="auto"/>
              </w:rPr>
              <w:t xml:space="preserve">     </w:t>
            </w:r>
            <w:r w:rsidRPr="00344F4B">
              <w:rPr>
                <w:rFonts w:ascii="標楷體" w:eastAsia="標楷體" w:hAnsi="標楷體" w:hint="eastAsia"/>
                <w:color w:val="auto"/>
              </w:rPr>
              <w:t>勞工或工會敗訴，而有民事訴訟法第八十一條、第八十二條所定情形者，法院得命勝訴之雇主負擔該訴訟費用之全部或一部。</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78123E" w:rsidRPr="00344F4B" w:rsidRDefault="0078123E" w:rsidP="00344F4B">
            <w:pPr>
              <w:pStyle w:val="a8"/>
              <w:numPr>
                <w:ilvl w:val="0"/>
                <w:numId w:val="32"/>
              </w:numPr>
              <w:ind w:leftChars="0"/>
              <w:jc w:val="both"/>
              <w:rPr>
                <w:rFonts w:ascii="標楷體" w:eastAsia="標楷體" w:hAnsi="標楷體" w:cs="標楷體"/>
                <w:color w:val="auto"/>
                <w:lang w:val="zh-TW"/>
              </w:rPr>
            </w:pPr>
            <w:r w:rsidRPr="00344F4B">
              <w:rPr>
                <w:rFonts w:ascii="標楷體" w:eastAsia="標楷體" w:hAnsi="標楷體" w:cs="標楷體" w:hint="eastAsia"/>
                <w:color w:val="auto"/>
                <w:lang w:val="zh-TW"/>
              </w:rPr>
              <w:t>勞工聲請訴訟救助，並具本法第十</w:t>
            </w:r>
            <w:r w:rsidR="00344F4B" w:rsidRPr="00344F4B">
              <w:rPr>
                <w:rFonts w:ascii="標楷體" w:eastAsia="標楷體" w:hAnsi="標楷體" w:cs="標楷體" w:hint="eastAsia"/>
                <w:color w:val="auto"/>
                <w:lang w:val="zh-TW"/>
              </w:rPr>
              <w:t xml:space="preserve"> </w:t>
            </w:r>
            <w:r w:rsidRPr="00344F4B">
              <w:rPr>
                <w:rFonts w:ascii="標楷體" w:eastAsia="標楷體" w:hAnsi="標楷體" w:cs="標楷體" w:hint="eastAsia"/>
                <w:color w:val="auto"/>
                <w:lang w:val="zh-TW"/>
              </w:rPr>
              <w:t>四條第一項所定資格者，依其規定擬制為無資力支出訴訟費用，無庸</w:t>
            </w:r>
            <w:proofErr w:type="gramStart"/>
            <w:r w:rsidRPr="00344F4B">
              <w:rPr>
                <w:rFonts w:ascii="標楷體" w:eastAsia="標楷體" w:hAnsi="標楷體" w:cs="標楷體" w:hint="eastAsia"/>
                <w:color w:val="auto"/>
                <w:lang w:val="zh-TW"/>
              </w:rPr>
              <w:t>再釋明</w:t>
            </w:r>
            <w:proofErr w:type="gramEnd"/>
            <w:r w:rsidRPr="00344F4B">
              <w:rPr>
                <w:rFonts w:ascii="標楷體" w:eastAsia="標楷體" w:hAnsi="標楷體" w:cs="標楷體" w:hint="eastAsia"/>
                <w:color w:val="auto"/>
                <w:lang w:val="zh-TW"/>
              </w:rPr>
              <w:t>無資力支出訴訟費用之事由，參考民事訴訟法第一百零九條第二項規定，自應就具本法第十四條第一項所定資格之</w:t>
            </w:r>
            <w:proofErr w:type="gramStart"/>
            <w:r w:rsidRPr="00344F4B">
              <w:rPr>
                <w:rFonts w:ascii="標楷體" w:eastAsia="標楷體" w:hAnsi="標楷體" w:cs="標楷體" w:hint="eastAsia"/>
                <w:color w:val="auto"/>
                <w:lang w:val="zh-TW"/>
              </w:rPr>
              <w:t>事實釋明之</w:t>
            </w:r>
            <w:proofErr w:type="gramEnd"/>
            <w:r w:rsidRPr="00344F4B">
              <w:rPr>
                <w:rFonts w:ascii="標楷體" w:eastAsia="標楷體" w:hAnsi="標楷體" w:cs="標楷體" w:hint="eastAsia"/>
                <w:color w:val="auto"/>
                <w:lang w:val="zh-TW"/>
              </w:rPr>
              <w:t>，</w:t>
            </w:r>
            <w:proofErr w:type="gramStart"/>
            <w:r w:rsidRPr="00344F4B">
              <w:rPr>
                <w:rFonts w:ascii="標楷體" w:eastAsia="標楷體" w:hAnsi="標楷體" w:cs="標楷體" w:hint="eastAsia"/>
                <w:color w:val="auto"/>
                <w:lang w:val="zh-TW"/>
              </w:rPr>
              <w:t>俾</w:t>
            </w:r>
            <w:proofErr w:type="gramEnd"/>
            <w:r w:rsidRPr="00344F4B">
              <w:rPr>
                <w:rFonts w:ascii="標楷體" w:eastAsia="標楷體" w:hAnsi="標楷體" w:cs="標楷體" w:hint="eastAsia"/>
                <w:color w:val="auto"/>
                <w:lang w:val="zh-TW"/>
              </w:rPr>
              <w:t>法院容易調查判斷是否符合上述規定。</w:t>
            </w:r>
            <w:proofErr w:type="gramStart"/>
            <w:r w:rsidRPr="00344F4B">
              <w:rPr>
                <w:rFonts w:ascii="標楷體" w:eastAsia="標楷體" w:hAnsi="標楷體" w:cs="標楷體" w:hint="eastAsia"/>
                <w:color w:val="auto"/>
                <w:lang w:val="zh-TW"/>
              </w:rPr>
              <w:t>爰</w:t>
            </w:r>
            <w:proofErr w:type="gramEnd"/>
            <w:r w:rsidRPr="00344F4B">
              <w:rPr>
                <w:rFonts w:ascii="標楷體" w:eastAsia="標楷體" w:hAnsi="標楷體" w:cs="標楷體" w:hint="eastAsia"/>
                <w:color w:val="auto"/>
                <w:lang w:val="zh-TW"/>
              </w:rPr>
              <w:t>設</w:t>
            </w:r>
            <w:r w:rsidR="00344F4B" w:rsidRPr="00344F4B">
              <w:rPr>
                <w:rFonts w:ascii="標楷體" w:eastAsia="標楷體" w:hAnsi="標楷體" w:cs="標楷體" w:hint="eastAsia"/>
                <w:color w:val="auto"/>
                <w:lang w:val="zh-TW"/>
              </w:rPr>
              <w:t>第一項</w:t>
            </w:r>
            <w:r w:rsidRPr="00344F4B">
              <w:rPr>
                <w:rFonts w:ascii="標楷體" w:eastAsia="標楷體" w:hAnsi="標楷體" w:cs="標楷體" w:hint="eastAsia"/>
                <w:color w:val="auto"/>
                <w:lang w:val="zh-TW"/>
              </w:rPr>
              <w:t>規定，以資遵循。</w:t>
            </w:r>
          </w:p>
          <w:p w:rsidR="00344F4B" w:rsidRPr="00344F4B" w:rsidRDefault="00344F4B" w:rsidP="00344F4B">
            <w:pPr>
              <w:pStyle w:val="a8"/>
              <w:numPr>
                <w:ilvl w:val="0"/>
                <w:numId w:val="32"/>
              </w:numPr>
              <w:ind w:leftChars="0"/>
              <w:jc w:val="both"/>
              <w:rPr>
                <w:rFonts w:ascii="標楷體" w:eastAsia="標楷體" w:hAnsi="標楷體" w:cs="標楷體"/>
                <w:color w:val="auto"/>
                <w:lang w:val="zh-TW"/>
              </w:rPr>
            </w:pPr>
            <w:r w:rsidRPr="00344F4B">
              <w:rPr>
                <w:rFonts w:ascii="標楷體" w:eastAsia="標楷體" w:hAnsi="標楷體" w:hint="eastAsia"/>
                <w:color w:val="auto"/>
              </w:rPr>
              <w:t>勞工或工會雖敗訴，如其訴訟有因民事訴訟法第八十一條、第八十二條之情形所生之訴訟費用，法院自</w:t>
            </w:r>
            <w:r w:rsidRPr="00344F4B">
              <w:rPr>
                <w:rFonts w:ascii="標楷體" w:eastAsia="標楷體" w:hAnsi="標楷體" w:hint="eastAsia"/>
                <w:color w:val="auto"/>
              </w:rPr>
              <w:lastRenderedPageBreak/>
              <w:t>得依其</w:t>
            </w:r>
            <w:proofErr w:type="gramStart"/>
            <w:r w:rsidRPr="00344F4B">
              <w:rPr>
                <w:rFonts w:ascii="標楷體" w:eastAsia="標楷體" w:hAnsi="標楷體" w:hint="eastAsia"/>
                <w:color w:val="auto"/>
              </w:rPr>
              <w:t>規定衡</w:t>
            </w:r>
            <w:proofErr w:type="gramEnd"/>
            <w:r w:rsidRPr="00344F4B">
              <w:rPr>
                <w:rFonts w:ascii="標楷體" w:eastAsia="標楷體" w:hAnsi="標楷體" w:hint="eastAsia"/>
                <w:color w:val="auto"/>
              </w:rPr>
              <w:t>酌情形，</w:t>
            </w:r>
            <w:proofErr w:type="gramStart"/>
            <w:r w:rsidRPr="00344F4B">
              <w:rPr>
                <w:rFonts w:ascii="標楷體" w:eastAsia="標楷體" w:hAnsi="標楷體" w:hint="eastAsia"/>
                <w:color w:val="auto"/>
              </w:rPr>
              <w:t>命由勝訴</w:t>
            </w:r>
            <w:proofErr w:type="gramEnd"/>
            <w:r w:rsidRPr="00344F4B">
              <w:rPr>
                <w:rFonts w:ascii="標楷體" w:eastAsia="標楷體" w:hAnsi="標楷體" w:hint="eastAsia"/>
                <w:color w:val="auto"/>
              </w:rPr>
              <w:t>之雇主負擔其全部或一部，</w:t>
            </w:r>
            <w:proofErr w:type="gramStart"/>
            <w:r w:rsidRPr="00344F4B">
              <w:rPr>
                <w:rFonts w:ascii="標楷體" w:eastAsia="標楷體" w:hAnsi="標楷體" w:hint="eastAsia"/>
                <w:color w:val="auto"/>
              </w:rPr>
              <w:t>爰</w:t>
            </w:r>
            <w:proofErr w:type="gramEnd"/>
            <w:r w:rsidRPr="00344F4B">
              <w:rPr>
                <w:rFonts w:ascii="標楷體" w:eastAsia="標楷體" w:hAnsi="標楷體" w:hint="eastAsia"/>
                <w:color w:val="auto"/>
              </w:rPr>
              <w:t>於第二項明定之。</w:t>
            </w:r>
          </w:p>
        </w:tc>
      </w:tr>
      <w:tr w:rsidR="00CF5DB2"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78123E" w:rsidRPr="00CF5DB2" w:rsidRDefault="0078123E" w:rsidP="00481201">
            <w:pPr>
              <w:jc w:val="both"/>
              <w:rPr>
                <w:rFonts w:ascii="標楷體" w:eastAsia="標楷體" w:hAnsi="標楷體"/>
                <w:color w:val="auto"/>
              </w:rPr>
            </w:pPr>
            <w:r w:rsidRPr="00CF5DB2">
              <w:rPr>
                <w:rFonts w:ascii="標楷體" w:eastAsia="標楷體" w:hAnsi="標楷體" w:hint="eastAsia"/>
                <w:color w:val="auto"/>
              </w:rPr>
              <w:lastRenderedPageBreak/>
              <w:t>第二章  勞動調解程序</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78123E" w:rsidRPr="00CF5DB2" w:rsidRDefault="0078123E" w:rsidP="00481201">
            <w:pPr>
              <w:jc w:val="both"/>
              <w:rPr>
                <w:rFonts w:ascii="標楷體" w:eastAsia="標楷體" w:hAnsi="標楷體"/>
                <w:color w:val="auto"/>
              </w:rPr>
            </w:pPr>
            <w:proofErr w:type="gramStart"/>
            <w:r w:rsidRPr="00CF5DB2">
              <w:rPr>
                <w:rFonts w:ascii="標楷體" w:eastAsia="標楷體" w:hAnsi="標楷體" w:hint="eastAsia"/>
                <w:color w:val="auto"/>
              </w:rPr>
              <w:t>章名</w:t>
            </w:r>
            <w:proofErr w:type="gramEnd"/>
          </w:p>
        </w:tc>
      </w:tr>
      <w:tr w:rsidR="00CF5DB2" w:rsidRPr="00CF5DB2" w:rsidTr="006C7B81">
        <w:tc>
          <w:tcPr>
            <w:tcW w:w="4184" w:type="dxa"/>
          </w:tcPr>
          <w:p w:rsidR="00575310" w:rsidRPr="00CF5DB2" w:rsidRDefault="00C574B6"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第十三</w:t>
            </w:r>
            <w:r w:rsidR="00461511" w:rsidRPr="00CF5DB2">
              <w:rPr>
                <w:rFonts w:ascii="標楷體" w:eastAsia="標楷體" w:hAnsi="標楷體" w:hint="eastAsia"/>
                <w:color w:val="auto"/>
              </w:rPr>
              <w:t>條</w:t>
            </w:r>
            <w:r w:rsidR="005C6656">
              <w:rPr>
                <w:rFonts w:ascii="標楷體" w:eastAsia="標楷體" w:hAnsi="標楷體"/>
                <w:color w:val="auto"/>
              </w:rPr>
              <w:t xml:space="preserve">  </w:t>
            </w:r>
            <w:r w:rsidR="00575310" w:rsidRPr="00CF5DB2">
              <w:rPr>
                <w:rFonts w:ascii="標楷體" w:eastAsia="標楷體" w:hAnsi="標楷體" w:hint="eastAsia"/>
                <w:color w:val="auto"/>
              </w:rPr>
              <w:t>勞動事件當事人聲請調解者，應行勞動調解程序；其逕行起訴依法視為調解之聲請者，亦同。</w:t>
            </w:r>
          </w:p>
          <w:p w:rsidR="00575310" w:rsidRPr="00CF5DB2" w:rsidRDefault="00575310"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勞動事件訴訟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屬中依法移付調解者，由原法院、受命法官或受託法官依民事訴訟法所定調解程序處理。</w:t>
            </w:r>
          </w:p>
        </w:tc>
        <w:tc>
          <w:tcPr>
            <w:tcW w:w="4185" w:type="dxa"/>
          </w:tcPr>
          <w:p w:rsidR="00575310" w:rsidRPr="00CF5DB2" w:rsidRDefault="00575310"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第二章規定之勞動調解程序，係針對勞動事件特性，為謀求勞動事件處理之妥速、專業、自主解決及實效性，所設立特別之訴訟外紛爭解決機制，為勞動事件所專用，原則上不適用於其他民事紛爭之處理。是以本法施行後，依本法第十五條規定，勞動事件當事人聲請調解者，應循本法所定勞動調解程序行之，不再依民事訴訟法所定調解程序；其依本法第十六條第二項規定視為調解聲請者，亦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設第一項規定，以期明確。</w:t>
            </w:r>
          </w:p>
          <w:p w:rsidR="00461511" w:rsidRPr="00CF5DB2" w:rsidRDefault="00575310"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二、依民事訴訟法第四百二十條之一第一項規定，訴訟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得經兩造合意將事件移付調解，依本法第十五條規定，此於勞動事件亦有適用。是法院於勞動事件進行中，依上開規定移付調解者，自應依同法所定之調解程序行之，並由原承辦訴訟事件之法院、受命法官或受託法官行調解程序，以期提升調解成效，</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tc>
      </w:tr>
      <w:tr w:rsidR="00026393" w:rsidRPr="00CF5DB2" w:rsidTr="006C7B81">
        <w:tc>
          <w:tcPr>
            <w:tcW w:w="4184" w:type="dxa"/>
          </w:tcPr>
          <w:p w:rsidR="00026393" w:rsidRPr="00CF5DB2" w:rsidRDefault="00026393"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第十</w:t>
            </w:r>
            <w:r w:rsidRPr="005C6656">
              <w:rPr>
                <w:rFonts w:ascii="標楷體" w:eastAsia="標楷體" w:hAnsi="標楷體" w:hint="eastAsia"/>
                <w:color w:val="auto"/>
                <w:lang w:eastAsia="zh-HK"/>
              </w:rPr>
              <w:t>四</w:t>
            </w:r>
            <w:r w:rsidRPr="00CF5DB2">
              <w:rPr>
                <w:rFonts w:ascii="標楷體" w:eastAsia="標楷體" w:hAnsi="標楷體" w:hint="eastAsia"/>
                <w:color w:val="auto"/>
              </w:rPr>
              <w:t>條</w:t>
            </w:r>
            <w:r w:rsidR="005C6656">
              <w:rPr>
                <w:rFonts w:ascii="標楷體" w:eastAsia="標楷體" w:hAnsi="標楷體"/>
                <w:color w:val="auto"/>
              </w:rPr>
              <w:t xml:space="preserve">  </w:t>
            </w:r>
            <w:r w:rsidRPr="00CF5DB2">
              <w:rPr>
                <w:rFonts w:ascii="標楷體" w:eastAsia="標楷體" w:hAnsi="標楷體" w:hint="eastAsia"/>
                <w:color w:val="auto"/>
              </w:rPr>
              <w:t>以一訴主張數項訴訟標的之</w:t>
            </w:r>
            <w:r w:rsidRPr="00CF5DB2">
              <w:rPr>
                <w:rFonts w:ascii="標楷體" w:eastAsia="標楷體" w:hAnsi="標楷體" w:hint="eastAsia"/>
                <w:color w:val="auto"/>
                <w:lang w:eastAsia="zh-HK"/>
              </w:rPr>
              <w:t>勞動</w:t>
            </w:r>
            <w:r w:rsidRPr="00CF5DB2">
              <w:rPr>
                <w:rFonts w:ascii="標楷體" w:eastAsia="標楷體" w:hAnsi="標楷體" w:hint="eastAsia"/>
                <w:color w:val="auto"/>
              </w:rPr>
              <w:t>事件，</w:t>
            </w:r>
            <w:proofErr w:type="gramStart"/>
            <w:r w:rsidRPr="00CF5DB2">
              <w:rPr>
                <w:rFonts w:ascii="標楷體" w:eastAsia="標楷體" w:hAnsi="標楷體" w:hint="eastAsia"/>
                <w:color w:val="auto"/>
              </w:rPr>
              <w:t>其一部</w:t>
            </w:r>
            <w:r w:rsidRPr="00CF5DB2">
              <w:rPr>
                <w:rFonts w:ascii="標楷體" w:eastAsia="標楷體" w:hAnsi="標楷體" w:hint="eastAsia"/>
                <w:color w:val="auto"/>
                <w:lang w:eastAsia="zh-HK"/>
              </w:rPr>
              <w:t>合於</w:t>
            </w:r>
            <w:proofErr w:type="gramEnd"/>
            <w:r w:rsidRPr="00CF5DB2">
              <w:rPr>
                <w:rFonts w:ascii="標楷體" w:eastAsia="標楷體" w:hAnsi="標楷體" w:hint="eastAsia"/>
                <w:color w:val="auto"/>
              </w:rPr>
              <w:t>本法第十六條第一項</w:t>
            </w:r>
            <w:r w:rsidRPr="00CF5DB2">
              <w:rPr>
                <w:rFonts w:ascii="標楷體" w:eastAsia="標楷體" w:hAnsi="標楷體" w:hint="eastAsia"/>
                <w:color w:val="auto"/>
                <w:lang w:eastAsia="zh-HK"/>
              </w:rPr>
              <w:t>規定者</w:t>
            </w:r>
            <w:r w:rsidRPr="00CF5DB2">
              <w:rPr>
                <w:rFonts w:ascii="標楷體" w:eastAsia="標楷體" w:hAnsi="標楷體" w:hint="eastAsia"/>
                <w:color w:val="auto"/>
              </w:rPr>
              <w:t>，合併起訴事件之</w:t>
            </w:r>
            <w:proofErr w:type="gramStart"/>
            <w:r w:rsidRPr="00CF5DB2">
              <w:rPr>
                <w:rFonts w:ascii="標楷體" w:eastAsia="標楷體" w:hAnsi="標楷體" w:hint="eastAsia"/>
                <w:color w:val="auto"/>
              </w:rPr>
              <w:t>全部均應經</w:t>
            </w:r>
            <w:proofErr w:type="gramEnd"/>
            <w:r w:rsidRPr="00CF5DB2">
              <w:rPr>
                <w:rFonts w:ascii="標楷體" w:eastAsia="標楷體" w:hAnsi="標楷體" w:hint="eastAsia"/>
                <w:color w:val="auto"/>
              </w:rPr>
              <w:t>法院行勞動調解程序。</w:t>
            </w:r>
          </w:p>
          <w:p w:rsidR="00026393" w:rsidRPr="00CF5DB2" w:rsidRDefault="00026393"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本法第二條第二項所定合併起訴之事件，其勞動事件部分合於本法第十六條第一項之規定者，</w:t>
            </w:r>
            <w:r w:rsidRPr="00CF5DB2">
              <w:rPr>
                <w:rFonts w:ascii="標楷體" w:eastAsia="標楷體" w:hAnsi="標楷體" w:hint="eastAsia"/>
                <w:color w:val="auto"/>
                <w:lang w:eastAsia="zh-HK"/>
              </w:rPr>
              <w:t>合併起訴</w:t>
            </w:r>
            <w:r w:rsidRPr="00CF5DB2">
              <w:rPr>
                <w:rFonts w:ascii="標楷體" w:eastAsia="標楷體" w:hAnsi="標楷體" w:hint="eastAsia"/>
                <w:color w:val="auto"/>
              </w:rPr>
              <w:t>事件之</w:t>
            </w:r>
            <w:proofErr w:type="gramStart"/>
            <w:r w:rsidRPr="00CF5DB2">
              <w:rPr>
                <w:rFonts w:ascii="標楷體" w:eastAsia="標楷體" w:hAnsi="標楷體" w:hint="eastAsia"/>
                <w:color w:val="auto"/>
                <w:lang w:eastAsia="zh-HK"/>
              </w:rPr>
              <w:t>全</w:t>
            </w:r>
            <w:r w:rsidRPr="00CF5DB2">
              <w:rPr>
                <w:rFonts w:ascii="標楷體" w:eastAsia="標楷體" w:hAnsi="標楷體" w:hint="eastAsia"/>
                <w:color w:val="auto"/>
              </w:rPr>
              <w:t>部均應經</w:t>
            </w:r>
            <w:proofErr w:type="gramEnd"/>
            <w:r w:rsidRPr="00CF5DB2">
              <w:rPr>
                <w:rFonts w:ascii="標楷體" w:eastAsia="標楷體" w:hAnsi="標楷體" w:hint="eastAsia"/>
                <w:color w:val="auto"/>
              </w:rPr>
              <w:t>法院行勞動調解程序。</w:t>
            </w:r>
          </w:p>
        </w:tc>
        <w:tc>
          <w:tcPr>
            <w:tcW w:w="4185" w:type="dxa"/>
          </w:tcPr>
          <w:p w:rsidR="00026393" w:rsidRPr="00CF5DB2" w:rsidRDefault="00026393" w:rsidP="00481201">
            <w:pPr>
              <w:pStyle w:val="a8"/>
              <w:numPr>
                <w:ilvl w:val="0"/>
                <w:numId w:val="28"/>
              </w:numPr>
              <w:ind w:leftChars="0"/>
              <w:jc w:val="both"/>
              <w:rPr>
                <w:rFonts w:ascii="標楷體" w:eastAsia="標楷體" w:hAnsi="標楷體"/>
                <w:strike/>
                <w:color w:val="auto"/>
              </w:rPr>
            </w:pPr>
            <w:r w:rsidRPr="00CF5DB2">
              <w:rPr>
                <w:rFonts w:ascii="標楷體" w:eastAsia="標楷體" w:hAnsi="標楷體" w:hint="eastAsia"/>
                <w:color w:val="auto"/>
                <w:lang w:eastAsia="zh-HK"/>
              </w:rPr>
              <w:t>本法第十六條明定勞動事件</w:t>
            </w:r>
            <w:r w:rsidRPr="00CF5DB2">
              <w:rPr>
                <w:rFonts w:ascii="標楷體" w:eastAsia="標楷體" w:hAnsi="標楷體" w:hint="eastAsia"/>
                <w:color w:val="auto"/>
              </w:rPr>
              <w:t>除</w:t>
            </w:r>
            <w:r w:rsidRPr="00CF5DB2">
              <w:rPr>
                <w:rFonts w:ascii="標楷體" w:eastAsia="標楷體" w:hAnsi="標楷體" w:hint="eastAsia"/>
                <w:color w:val="auto"/>
                <w:lang w:eastAsia="zh-HK"/>
              </w:rPr>
              <w:t>有同</w:t>
            </w:r>
            <w:r w:rsidRPr="00CF5DB2">
              <w:rPr>
                <w:rFonts w:ascii="標楷體" w:eastAsia="標楷體" w:hAnsi="標楷體" w:hint="eastAsia"/>
                <w:color w:val="auto"/>
              </w:rPr>
              <w:t>條</w:t>
            </w:r>
            <w:r w:rsidRPr="00CF5DB2">
              <w:rPr>
                <w:rFonts w:ascii="標楷體" w:eastAsia="標楷體" w:hAnsi="標楷體" w:hint="eastAsia"/>
                <w:color w:val="auto"/>
                <w:lang w:eastAsia="zh-HK"/>
              </w:rPr>
              <w:t>第一項第一款</w:t>
            </w:r>
            <w:r w:rsidRPr="00CF5DB2">
              <w:rPr>
                <w:rFonts w:ascii="標楷體" w:eastAsia="標楷體" w:hAnsi="標楷體" w:hint="eastAsia"/>
                <w:color w:val="auto"/>
              </w:rPr>
              <w:t>、</w:t>
            </w:r>
            <w:r w:rsidRPr="00CF5DB2">
              <w:rPr>
                <w:rFonts w:ascii="標楷體" w:eastAsia="標楷體" w:hAnsi="標楷體" w:hint="eastAsia"/>
                <w:color w:val="auto"/>
                <w:lang w:eastAsia="zh-HK"/>
              </w:rPr>
              <w:t>第二款之情形外</w:t>
            </w:r>
            <w:r w:rsidRPr="00CF5DB2">
              <w:rPr>
                <w:rFonts w:ascii="標楷體" w:eastAsia="標楷體" w:hAnsi="標楷體" w:hint="eastAsia"/>
                <w:color w:val="auto"/>
              </w:rPr>
              <w:t>，</w:t>
            </w:r>
            <w:r w:rsidRPr="00CF5DB2">
              <w:rPr>
                <w:rFonts w:ascii="標楷體" w:eastAsia="標楷體" w:hAnsi="標楷體" w:hint="eastAsia"/>
                <w:color w:val="auto"/>
                <w:lang w:eastAsia="zh-HK"/>
              </w:rPr>
              <w:t>於起訴前應經法院行勞動調解程序</w:t>
            </w:r>
            <w:r w:rsidRPr="00CF5DB2">
              <w:rPr>
                <w:rFonts w:ascii="標楷體" w:eastAsia="標楷體" w:hAnsi="標楷體" w:hint="eastAsia"/>
                <w:color w:val="auto"/>
              </w:rPr>
              <w:t>，</w:t>
            </w:r>
            <w:r w:rsidRPr="00CF5DB2">
              <w:rPr>
                <w:rFonts w:ascii="標楷體" w:eastAsia="標楷體" w:hAnsi="標楷體" w:hint="eastAsia"/>
                <w:color w:val="auto"/>
                <w:lang w:eastAsia="zh-HK"/>
              </w:rPr>
              <w:t>其當事人逕行起訴者</w:t>
            </w:r>
            <w:r w:rsidRPr="00CF5DB2">
              <w:rPr>
                <w:rFonts w:ascii="標楷體" w:eastAsia="標楷體" w:hAnsi="標楷體" w:hint="eastAsia"/>
                <w:color w:val="auto"/>
              </w:rPr>
              <w:t>，</w:t>
            </w:r>
            <w:r w:rsidRPr="00CF5DB2">
              <w:rPr>
                <w:rFonts w:ascii="標楷體" w:eastAsia="標楷體" w:hAnsi="標楷體" w:hint="eastAsia"/>
                <w:color w:val="auto"/>
                <w:lang w:eastAsia="zh-HK"/>
              </w:rPr>
              <w:t>亦視為調解之聲請</w:t>
            </w:r>
            <w:r w:rsidRPr="00CF5DB2">
              <w:rPr>
                <w:rFonts w:ascii="標楷體" w:eastAsia="標楷體" w:hAnsi="標楷體" w:hint="eastAsia"/>
                <w:color w:val="auto"/>
              </w:rPr>
              <w:t>，</w:t>
            </w:r>
            <w:r w:rsidRPr="00CF5DB2">
              <w:rPr>
                <w:rFonts w:ascii="標楷體" w:eastAsia="標楷體" w:hAnsi="標楷體" w:hint="eastAsia"/>
                <w:color w:val="auto"/>
                <w:lang w:eastAsia="zh-HK"/>
              </w:rPr>
              <w:t>以求勞動事件處理之妥速、專業</w:t>
            </w:r>
            <w:r w:rsidRPr="00CF5DB2">
              <w:rPr>
                <w:rFonts w:ascii="標楷體" w:eastAsia="標楷體" w:hAnsi="標楷體" w:hint="eastAsia"/>
                <w:color w:val="auto"/>
              </w:rPr>
              <w:t>、</w:t>
            </w:r>
            <w:r w:rsidRPr="00CF5DB2">
              <w:rPr>
                <w:rFonts w:ascii="標楷體" w:eastAsia="標楷體" w:hAnsi="標楷體" w:hint="eastAsia"/>
                <w:color w:val="auto"/>
                <w:lang w:eastAsia="zh-HK"/>
              </w:rPr>
              <w:t>自主解決及實效性</w:t>
            </w:r>
            <w:r w:rsidRPr="00CF5DB2">
              <w:rPr>
                <w:rFonts w:ascii="標楷體" w:eastAsia="標楷體" w:hAnsi="標楷體" w:hint="eastAsia"/>
                <w:color w:val="auto"/>
              </w:rPr>
              <w:t>，</w:t>
            </w:r>
            <w:r w:rsidRPr="00CF5DB2">
              <w:rPr>
                <w:rFonts w:ascii="標楷體" w:eastAsia="標楷體" w:hAnsi="標楷體" w:hint="eastAsia"/>
                <w:color w:val="auto"/>
                <w:lang w:eastAsia="zh-HK"/>
              </w:rPr>
              <w:t>而有助於紛爭之終局解決</w:t>
            </w:r>
            <w:r w:rsidRPr="00CF5DB2">
              <w:rPr>
                <w:rFonts w:ascii="標楷體" w:eastAsia="標楷體" w:hAnsi="標楷體" w:hint="eastAsia"/>
                <w:color w:val="auto"/>
              </w:rPr>
              <w:t>(</w:t>
            </w:r>
            <w:r w:rsidRPr="00CF5DB2">
              <w:rPr>
                <w:rFonts w:ascii="標楷體" w:eastAsia="標楷體" w:hAnsi="標楷體" w:hint="eastAsia"/>
                <w:color w:val="auto"/>
                <w:lang w:eastAsia="zh-HK"/>
              </w:rPr>
              <w:t>本法第十六條立法說明第一點參照</w:t>
            </w:r>
            <w:r w:rsidRPr="00CF5DB2">
              <w:rPr>
                <w:rFonts w:ascii="標楷體" w:eastAsia="標楷體" w:hAnsi="標楷體" w:hint="eastAsia"/>
                <w:color w:val="auto"/>
              </w:rPr>
              <w:t>)。</w:t>
            </w:r>
            <w:r w:rsidRPr="00CF5DB2">
              <w:rPr>
                <w:rFonts w:ascii="標楷體" w:eastAsia="標楷體" w:hAnsi="標楷體" w:hint="eastAsia"/>
                <w:color w:val="auto"/>
                <w:lang w:eastAsia="zh-HK"/>
              </w:rPr>
              <w:t>是以一訴主張數項訴訟標的之勞動事件</w:t>
            </w:r>
            <w:r w:rsidRPr="00CF5DB2">
              <w:rPr>
                <w:rFonts w:ascii="標楷體" w:eastAsia="標楷體" w:hAnsi="標楷體" w:hint="eastAsia"/>
                <w:color w:val="auto"/>
              </w:rPr>
              <w:t>，</w:t>
            </w:r>
            <w:r w:rsidRPr="00CF5DB2">
              <w:rPr>
                <w:rFonts w:ascii="標楷體" w:eastAsia="標楷體" w:hAnsi="標楷體" w:hint="eastAsia"/>
                <w:color w:val="auto"/>
                <w:lang w:eastAsia="zh-HK"/>
              </w:rPr>
              <w:t>雖僅其中</w:t>
            </w:r>
            <w:proofErr w:type="gramStart"/>
            <w:r w:rsidRPr="00CF5DB2">
              <w:rPr>
                <w:rFonts w:ascii="標楷體" w:eastAsia="標楷體" w:hAnsi="標楷體" w:hint="eastAsia"/>
                <w:color w:val="auto"/>
                <w:lang w:eastAsia="zh-HK"/>
              </w:rPr>
              <w:t>一</w:t>
            </w:r>
            <w:proofErr w:type="gramEnd"/>
            <w:r w:rsidRPr="00CF5DB2">
              <w:rPr>
                <w:rFonts w:ascii="標楷體" w:eastAsia="標楷體" w:hAnsi="標楷體" w:hint="eastAsia"/>
                <w:color w:val="auto"/>
                <w:lang w:eastAsia="zh-HK"/>
              </w:rPr>
              <w:t>部屬依法應於起訴前經法院行勞動調解程序之事</w:t>
            </w:r>
            <w:r w:rsidRPr="00CF5DB2">
              <w:rPr>
                <w:rFonts w:ascii="標楷體" w:eastAsia="標楷體" w:hAnsi="標楷體" w:hint="eastAsia"/>
                <w:color w:val="auto"/>
                <w:lang w:eastAsia="zh-HK"/>
              </w:rPr>
              <w:lastRenderedPageBreak/>
              <w:t>件</w:t>
            </w:r>
            <w:r w:rsidRPr="00CF5DB2">
              <w:rPr>
                <w:rFonts w:ascii="標楷體" w:eastAsia="標楷體" w:hAnsi="標楷體" w:hint="eastAsia"/>
                <w:color w:val="auto"/>
              </w:rPr>
              <w:t>，</w:t>
            </w:r>
            <w:r w:rsidRPr="00CF5DB2">
              <w:rPr>
                <w:rFonts w:ascii="標楷體" w:eastAsia="標楷體" w:hAnsi="標楷體" w:hint="eastAsia"/>
                <w:color w:val="auto"/>
                <w:lang w:eastAsia="zh-HK"/>
              </w:rPr>
              <w:t>其合併起訴事件</w:t>
            </w:r>
            <w:r w:rsidRPr="00CF5DB2">
              <w:rPr>
                <w:rFonts w:ascii="標楷體" w:eastAsia="標楷體" w:hAnsi="標楷體" w:hint="eastAsia"/>
                <w:color w:val="auto"/>
              </w:rPr>
              <w:t>之</w:t>
            </w:r>
            <w:proofErr w:type="gramStart"/>
            <w:r w:rsidRPr="00CF5DB2">
              <w:rPr>
                <w:rFonts w:ascii="標楷體" w:eastAsia="標楷體" w:hAnsi="標楷體" w:hint="eastAsia"/>
                <w:color w:val="auto"/>
                <w:lang w:eastAsia="zh-HK"/>
              </w:rPr>
              <w:t>全部均應先</w:t>
            </w:r>
            <w:proofErr w:type="gramEnd"/>
            <w:r w:rsidRPr="00CF5DB2">
              <w:rPr>
                <w:rFonts w:ascii="標楷體" w:eastAsia="標楷體" w:hAnsi="標楷體" w:hint="eastAsia"/>
                <w:color w:val="auto"/>
                <w:lang w:eastAsia="zh-HK"/>
              </w:rPr>
              <w:t>經法院行勞動調解</w:t>
            </w:r>
            <w:r w:rsidRPr="00CF5DB2">
              <w:rPr>
                <w:rFonts w:ascii="標楷體" w:eastAsia="標楷體" w:hAnsi="標楷體" w:hint="eastAsia"/>
                <w:color w:val="auto"/>
              </w:rPr>
              <w:t>，不適用民事訴訟法第四百二十四條第二項之規定，</w:t>
            </w:r>
            <w:proofErr w:type="gramStart"/>
            <w:r w:rsidRPr="00CF5DB2">
              <w:rPr>
                <w:rFonts w:ascii="標楷體" w:eastAsia="標楷體" w:hAnsi="標楷體" w:hint="eastAsia"/>
                <w:color w:val="auto"/>
              </w:rPr>
              <w:t>俾符本</w:t>
            </w:r>
            <w:proofErr w:type="gramEnd"/>
            <w:r w:rsidRPr="00CF5DB2">
              <w:rPr>
                <w:rFonts w:ascii="標楷體" w:eastAsia="標楷體" w:hAnsi="標楷體" w:hint="eastAsia"/>
                <w:color w:val="auto"/>
              </w:rPr>
              <w:t>法特設勞動調解程序並</w:t>
            </w:r>
            <w:proofErr w:type="gramStart"/>
            <w:r w:rsidRPr="00CF5DB2">
              <w:rPr>
                <w:rFonts w:ascii="標楷體" w:eastAsia="標楷體" w:hAnsi="標楷體" w:hint="eastAsia"/>
                <w:color w:val="auto"/>
              </w:rPr>
              <w:t>採</w:t>
            </w:r>
            <w:proofErr w:type="gramEnd"/>
            <w:r w:rsidRPr="00CF5DB2">
              <w:rPr>
                <w:rFonts w:ascii="標楷體" w:eastAsia="標楷體" w:hAnsi="標楷體" w:hint="eastAsia"/>
                <w:color w:val="auto"/>
              </w:rPr>
              <w:t>勞動調解前置原則</w:t>
            </w:r>
            <w:r w:rsidRPr="00CF5DB2">
              <w:rPr>
                <w:rFonts w:ascii="標楷體" w:eastAsia="標楷體" w:hAnsi="標楷體" w:hint="eastAsia"/>
                <w:color w:val="auto"/>
                <w:lang w:eastAsia="zh-HK"/>
              </w:rPr>
              <w:t>之立法精神</w:t>
            </w:r>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w:t>
            </w:r>
            <w:r w:rsidRPr="00CF5DB2">
              <w:rPr>
                <w:rFonts w:ascii="標楷體" w:eastAsia="標楷體" w:hAnsi="標楷體" w:hint="eastAsia"/>
                <w:color w:val="auto"/>
                <w:lang w:eastAsia="zh-HK"/>
              </w:rPr>
              <w:t>第一項</w:t>
            </w:r>
            <w:r w:rsidRPr="00CF5DB2">
              <w:rPr>
                <w:rFonts w:ascii="標楷體" w:eastAsia="標楷體" w:hAnsi="標楷體" w:hint="eastAsia"/>
                <w:color w:val="auto"/>
              </w:rPr>
              <w:t>規定，以期明確。</w:t>
            </w:r>
          </w:p>
          <w:p w:rsidR="00026393" w:rsidRPr="00CF5DB2" w:rsidRDefault="00026393" w:rsidP="00E66C18">
            <w:pPr>
              <w:pStyle w:val="a8"/>
              <w:numPr>
                <w:ilvl w:val="0"/>
                <w:numId w:val="28"/>
              </w:numPr>
              <w:ind w:leftChars="0"/>
              <w:jc w:val="both"/>
              <w:rPr>
                <w:rFonts w:ascii="標楷體" w:eastAsia="標楷體" w:hAnsi="標楷體"/>
                <w:strike/>
                <w:color w:val="auto"/>
              </w:rPr>
            </w:pPr>
            <w:r w:rsidRPr="00CF5DB2">
              <w:rPr>
                <w:rFonts w:ascii="標楷體" w:eastAsia="標楷體" w:hAnsi="標楷體" w:hint="eastAsia"/>
                <w:color w:val="auto"/>
              </w:rPr>
              <w:t>與勞動事件相牽連之民事事件，得與勞動事件合併起訴(本法第二條第二項規定</w:t>
            </w:r>
            <w:r w:rsidRPr="00CF5DB2">
              <w:rPr>
                <w:rFonts w:ascii="標楷體" w:eastAsia="標楷體" w:hAnsi="標楷體" w:hint="eastAsia"/>
                <w:color w:val="auto"/>
                <w:lang w:eastAsia="zh-HK"/>
              </w:rPr>
              <w:t>參照</w:t>
            </w:r>
            <w:r w:rsidRPr="00CF5DB2">
              <w:rPr>
                <w:rFonts w:ascii="標楷體" w:eastAsia="標楷體" w:hAnsi="標楷體" w:hint="eastAsia"/>
                <w:color w:val="auto"/>
              </w:rPr>
              <w:t>)。</w:t>
            </w:r>
            <w:r w:rsidRPr="00CF5DB2">
              <w:rPr>
                <w:rFonts w:ascii="標楷體" w:eastAsia="標楷體" w:hAnsi="標楷體" w:hint="eastAsia"/>
                <w:color w:val="auto"/>
                <w:lang w:eastAsia="zh-HK"/>
              </w:rPr>
              <w:t>又</w:t>
            </w:r>
            <w:r w:rsidRPr="00CF5DB2">
              <w:rPr>
                <w:rFonts w:ascii="標楷體" w:eastAsia="標楷體" w:hAnsi="標楷體" w:hint="eastAsia"/>
                <w:color w:val="auto"/>
              </w:rPr>
              <w:t>民事事件於本質上並非完全不得行勞動調解程序，</w:t>
            </w:r>
            <w:proofErr w:type="gramStart"/>
            <w:r w:rsidRPr="00CF5DB2">
              <w:rPr>
                <w:rFonts w:ascii="標楷體" w:eastAsia="標楷體" w:hAnsi="標楷體" w:hint="eastAsia"/>
                <w:color w:val="auto"/>
              </w:rPr>
              <w:t>此觀本</w:t>
            </w:r>
            <w:proofErr w:type="gramEnd"/>
            <w:r w:rsidRPr="00CF5DB2">
              <w:rPr>
                <w:rFonts w:ascii="標楷體" w:eastAsia="標楷體" w:hAnsi="標楷體" w:hint="eastAsia"/>
                <w:color w:val="auto"/>
              </w:rPr>
              <w:t>法第十九條第二項、第三項規定即明。是</w:t>
            </w:r>
            <w:r w:rsidRPr="00CF5DB2">
              <w:rPr>
                <w:rFonts w:ascii="標楷體" w:eastAsia="標楷體" w:hAnsi="標楷體" w:hint="eastAsia"/>
                <w:color w:val="auto"/>
                <w:lang w:eastAsia="zh-HK"/>
              </w:rPr>
              <w:t>以依</w:t>
            </w:r>
            <w:r w:rsidRPr="00CF5DB2">
              <w:rPr>
                <w:rFonts w:ascii="標楷體" w:eastAsia="標楷體" w:hAnsi="標楷體" w:hint="eastAsia"/>
                <w:color w:val="auto"/>
              </w:rPr>
              <w:t>本法第二條第二項規定</w:t>
            </w:r>
            <w:r w:rsidRPr="00CF5DB2">
              <w:rPr>
                <w:rFonts w:ascii="標楷體" w:eastAsia="標楷體" w:hAnsi="標楷體" w:hint="eastAsia"/>
                <w:color w:val="auto"/>
                <w:lang w:eastAsia="zh-HK"/>
              </w:rPr>
              <w:t>合併</w:t>
            </w:r>
            <w:r w:rsidRPr="00CF5DB2">
              <w:rPr>
                <w:rFonts w:ascii="標楷體" w:eastAsia="標楷體" w:hAnsi="標楷體" w:hint="eastAsia"/>
                <w:color w:val="auto"/>
              </w:rPr>
              <w:t>提</w:t>
            </w:r>
            <w:r w:rsidRPr="00CF5DB2">
              <w:rPr>
                <w:rFonts w:ascii="標楷體" w:eastAsia="標楷體" w:hAnsi="標楷體" w:hint="eastAsia"/>
                <w:color w:val="auto"/>
                <w:lang w:eastAsia="zh-HK"/>
              </w:rPr>
              <w:t>起</w:t>
            </w:r>
            <w:r w:rsidRPr="00CF5DB2">
              <w:rPr>
                <w:rFonts w:ascii="標楷體" w:eastAsia="標楷體" w:hAnsi="標楷體" w:hint="eastAsia"/>
                <w:color w:val="auto"/>
              </w:rPr>
              <w:t>民事</w:t>
            </w:r>
            <w:r w:rsidR="00E66C18">
              <w:rPr>
                <w:rFonts w:ascii="標楷體" w:eastAsia="標楷體" w:hAnsi="標楷體" w:hint="eastAsia"/>
                <w:color w:val="auto"/>
              </w:rPr>
              <w:t>事件</w:t>
            </w:r>
            <w:r w:rsidRPr="00CF5DB2">
              <w:rPr>
                <w:rFonts w:ascii="標楷體" w:eastAsia="標楷體" w:hAnsi="標楷體" w:hint="eastAsia"/>
                <w:color w:val="auto"/>
              </w:rPr>
              <w:t>與勞動事件</w:t>
            </w:r>
            <w:proofErr w:type="gramStart"/>
            <w:r w:rsidR="00E66C18">
              <w:rPr>
                <w:rFonts w:ascii="標楷體" w:eastAsia="標楷體" w:hAnsi="標楷體" w:hint="eastAsia"/>
                <w:color w:val="auto"/>
              </w:rPr>
              <w:t>之訴</w:t>
            </w:r>
            <w:r w:rsidRPr="00CF5DB2">
              <w:rPr>
                <w:rFonts w:ascii="標楷體" w:eastAsia="標楷體" w:hAnsi="標楷體" w:hint="eastAsia"/>
                <w:color w:val="auto"/>
              </w:rPr>
              <w:t>時</w:t>
            </w:r>
            <w:proofErr w:type="gramEnd"/>
            <w:r w:rsidRPr="00CF5DB2">
              <w:rPr>
                <w:rFonts w:ascii="標楷體" w:eastAsia="標楷體" w:hAnsi="標楷體" w:hint="eastAsia"/>
                <w:color w:val="auto"/>
              </w:rPr>
              <w:t>，</w:t>
            </w:r>
            <w:r w:rsidRPr="00CF5DB2">
              <w:rPr>
                <w:rFonts w:ascii="標楷體" w:eastAsia="標楷體" w:hAnsi="標楷體" w:hint="eastAsia"/>
                <w:color w:val="auto"/>
                <w:lang w:eastAsia="zh-HK"/>
              </w:rPr>
              <w:t>其勞動事件部分</w:t>
            </w:r>
            <w:r w:rsidRPr="00CF5DB2">
              <w:rPr>
                <w:rFonts w:ascii="標楷體" w:eastAsia="標楷體" w:hAnsi="標楷體" w:hint="eastAsia"/>
                <w:color w:val="auto"/>
              </w:rPr>
              <w:t>，</w:t>
            </w:r>
            <w:r w:rsidRPr="00CF5DB2">
              <w:rPr>
                <w:rFonts w:ascii="標楷體" w:eastAsia="標楷體" w:hAnsi="標楷體" w:hint="eastAsia"/>
                <w:color w:val="auto"/>
                <w:lang w:eastAsia="zh-HK"/>
              </w:rPr>
              <w:t>如</w:t>
            </w:r>
            <w:r w:rsidRPr="00CF5DB2">
              <w:rPr>
                <w:rFonts w:ascii="標楷體" w:eastAsia="標楷體" w:hAnsi="標楷體" w:hint="eastAsia"/>
                <w:color w:val="auto"/>
              </w:rPr>
              <w:t>依法應於起訴前先行勞動調解程序，該訴訟事件之</w:t>
            </w:r>
            <w:r w:rsidRPr="00CF5DB2">
              <w:rPr>
                <w:rFonts w:ascii="標楷體" w:eastAsia="標楷體" w:hAnsi="標楷體" w:hint="eastAsia"/>
                <w:color w:val="auto"/>
                <w:lang w:eastAsia="zh-HK"/>
              </w:rPr>
              <w:t>全部</w:t>
            </w:r>
            <w:r w:rsidRPr="00CF5DB2">
              <w:rPr>
                <w:rFonts w:ascii="標楷體" w:eastAsia="標楷體" w:hAnsi="標楷體" w:hint="eastAsia"/>
                <w:color w:val="auto"/>
              </w:rPr>
              <w:t>(包含勞動事件與民事事件)</w:t>
            </w:r>
            <w:proofErr w:type="gramStart"/>
            <w:r w:rsidRPr="00CF5DB2">
              <w:rPr>
                <w:rFonts w:ascii="標楷體" w:eastAsia="標楷體" w:hAnsi="標楷體" w:hint="eastAsia"/>
                <w:color w:val="auto"/>
                <w:lang w:eastAsia="zh-HK"/>
              </w:rPr>
              <w:t>均</w:t>
            </w:r>
            <w:r w:rsidRPr="00CF5DB2">
              <w:rPr>
                <w:rFonts w:ascii="標楷體" w:eastAsia="標楷體" w:hAnsi="標楷體" w:hint="eastAsia"/>
                <w:color w:val="auto"/>
              </w:rPr>
              <w:t>應先</w:t>
            </w:r>
            <w:proofErr w:type="gramEnd"/>
            <w:r w:rsidRPr="00CF5DB2">
              <w:rPr>
                <w:rFonts w:ascii="標楷體" w:eastAsia="標楷體" w:hAnsi="標楷體" w:hint="eastAsia"/>
                <w:color w:val="auto"/>
              </w:rPr>
              <w:t>由法院行勞動調解，不適用民事訴訟法第四百二十四條第二項之規定，以</w:t>
            </w:r>
            <w:r w:rsidRPr="00CF5DB2">
              <w:rPr>
                <w:rFonts w:ascii="標楷體" w:eastAsia="標楷體" w:hAnsi="標楷體" w:hint="eastAsia"/>
                <w:color w:val="auto"/>
                <w:lang w:eastAsia="zh-HK"/>
              </w:rPr>
              <w:t>符前</w:t>
            </w:r>
            <w:r w:rsidRPr="00CF5DB2">
              <w:rPr>
                <w:rFonts w:ascii="標楷體" w:eastAsia="標楷體" w:hAnsi="標楷體" w:hint="eastAsia"/>
                <w:color w:val="auto"/>
              </w:rPr>
              <w:t>點</w:t>
            </w:r>
            <w:proofErr w:type="gramStart"/>
            <w:r w:rsidRPr="00CF5DB2">
              <w:rPr>
                <w:rFonts w:ascii="標楷體" w:eastAsia="標楷體" w:hAnsi="標楷體" w:hint="eastAsia"/>
                <w:color w:val="auto"/>
              </w:rPr>
              <w:t>所述本法</w:t>
            </w:r>
            <w:proofErr w:type="gramEnd"/>
            <w:r w:rsidRPr="00CF5DB2">
              <w:rPr>
                <w:rFonts w:ascii="標楷體" w:eastAsia="標楷體" w:hAnsi="標楷體" w:hint="eastAsia"/>
                <w:color w:val="auto"/>
              </w:rPr>
              <w:t>之</w:t>
            </w:r>
            <w:r w:rsidRPr="00CF5DB2">
              <w:rPr>
                <w:rFonts w:ascii="標楷體" w:eastAsia="標楷體" w:hAnsi="標楷體" w:hint="eastAsia"/>
                <w:color w:val="auto"/>
                <w:lang w:eastAsia="zh-HK"/>
              </w:rPr>
              <w:t>立法精神</w:t>
            </w:r>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lang w:eastAsia="zh-HK"/>
              </w:rPr>
              <w:t>訂定第二項</w:t>
            </w:r>
            <w:r w:rsidRPr="00CF5DB2">
              <w:rPr>
                <w:rFonts w:ascii="標楷體" w:eastAsia="標楷體" w:hAnsi="標楷體" w:hint="eastAsia"/>
                <w:color w:val="auto"/>
              </w:rPr>
              <w:t>。</w:t>
            </w:r>
          </w:p>
        </w:tc>
      </w:tr>
      <w:tr w:rsidR="00CF5DB2" w:rsidRPr="00CF5DB2" w:rsidTr="006C7B81">
        <w:tc>
          <w:tcPr>
            <w:tcW w:w="4184" w:type="dxa"/>
          </w:tcPr>
          <w:p w:rsidR="00C1757C" w:rsidRPr="00CF5DB2" w:rsidRDefault="00C574B6"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第十</w:t>
            </w:r>
            <w:r w:rsidR="00026393" w:rsidRPr="005C6656">
              <w:rPr>
                <w:rFonts w:ascii="標楷體" w:eastAsia="標楷體" w:hAnsi="標楷體" w:hint="eastAsia"/>
                <w:color w:val="auto"/>
                <w:lang w:eastAsia="zh-HK"/>
              </w:rPr>
              <w:t>五</w:t>
            </w:r>
            <w:r w:rsidR="005D1777" w:rsidRPr="00CF5DB2">
              <w:rPr>
                <w:rFonts w:ascii="標楷體" w:eastAsia="標楷體" w:hAnsi="標楷體" w:hint="eastAsia"/>
                <w:color w:val="auto"/>
              </w:rPr>
              <w:t>條</w:t>
            </w:r>
            <w:r w:rsidR="005C6656">
              <w:rPr>
                <w:rFonts w:ascii="標楷體" w:eastAsia="標楷體" w:hAnsi="標楷體"/>
                <w:color w:val="auto"/>
              </w:rPr>
              <w:t xml:space="preserve">  </w:t>
            </w:r>
            <w:r w:rsidR="00FB1E09" w:rsidRPr="00CF5DB2">
              <w:rPr>
                <w:rFonts w:ascii="標楷體" w:eastAsia="標楷體" w:hAnsi="標楷體" w:hint="eastAsia"/>
                <w:color w:val="auto"/>
              </w:rPr>
              <w:t>聲請勞動調解，應向管轄法院提出</w:t>
            </w:r>
            <w:r w:rsidR="00C1757C" w:rsidRPr="00CF5DB2">
              <w:rPr>
                <w:rFonts w:ascii="標楷體" w:eastAsia="標楷體" w:hAnsi="標楷體" w:hint="eastAsia"/>
                <w:color w:val="auto"/>
              </w:rPr>
              <w:t>聲請書狀，或依本法第十八條規定以言詞為之，並依民事訴訟法第七十七條之二十所定額數繳納聲請費。</w:t>
            </w:r>
          </w:p>
          <w:p w:rsidR="00C1757C" w:rsidRPr="00CF5DB2" w:rsidRDefault="00C1757C" w:rsidP="00481201">
            <w:pPr>
              <w:ind w:leftChars="100" w:left="240" w:firstLineChars="200" w:firstLine="480"/>
              <w:jc w:val="both"/>
              <w:rPr>
                <w:rFonts w:ascii="標楷體" w:eastAsia="標楷體" w:hAnsi="標楷體"/>
                <w:color w:val="auto"/>
                <w:shd w:val="pct15" w:color="auto" w:fill="FFFFFF"/>
              </w:rPr>
            </w:pPr>
            <w:r w:rsidRPr="00CF5DB2">
              <w:rPr>
                <w:rFonts w:ascii="標楷體" w:eastAsia="標楷體" w:hAnsi="標楷體" w:hint="eastAsia"/>
                <w:color w:val="auto"/>
              </w:rPr>
              <w:t>前項聲請書狀，應記載本法第十八條第三項所定事項，並宜記載同條第四項所定事項。</w:t>
            </w:r>
          </w:p>
          <w:p w:rsidR="00C1757C" w:rsidRPr="00CF5DB2" w:rsidRDefault="00C1757C"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關於本法第十八條第三項第四款</w:t>
            </w:r>
            <w:proofErr w:type="gramStart"/>
            <w:r w:rsidRPr="00CF5DB2">
              <w:rPr>
                <w:rFonts w:ascii="標楷體" w:eastAsia="標楷體" w:hAnsi="標楷體" w:hint="eastAsia"/>
                <w:color w:val="auto"/>
              </w:rPr>
              <w:t>所定聲請</w:t>
            </w:r>
            <w:proofErr w:type="gramEnd"/>
            <w:r w:rsidRPr="00CF5DB2">
              <w:rPr>
                <w:rFonts w:ascii="標楷體" w:eastAsia="標楷體" w:hAnsi="標楷體" w:hint="eastAsia"/>
                <w:color w:val="auto"/>
              </w:rPr>
              <w:t>之意旨及其原因事實項下，應記載聲請人之請求、具體之原因事實、為調解標的之法律關係及爭議之情形。</w:t>
            </w:r>
          </w:p>
          <w:p w:rsidR="00C1757C" w:rsidRPr="00CF5DB2" w:rsidRDefault="00C1757C"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聲請人於聲請</w:t>
            </w:r>
            <w:proofErr w:type="gramStart"/>
            <w:r w:rsidRPr="00CF5DB2">
              <w:rPr>
                <w:rFonts w:ascii="標楷體" w:eastAsia="標楷體" w:hAnsi="標楷體" w:hint="eastAsia"/>
                <w:color w:val="auto"/>
              </w:rPr>
              <w:t>書狀內引用</w:t>
            </w:r>
            <w:proofErr w:type="gramEnd"/>
            <w:r w:rsidRPr="00CF5DB2">
              <w:rPr>
                <w:rFonts w:ascii="標楷體" w:eastAsia="標楷體" w:hAnsi="標楷體" w:hint="eastAsia"/>
                <w:color w:val="auto"/>
              </w:rPr>
              <w:t>所執之文書者，</w:t>
            </w:r>
            <w:proofErr w:type="gramStart"/>
            <w:r w:rsidRPr="00CF5DB2">
              <w:rPr>
                <w:rFonts w:ascii="標楷體" w:eastAsia="標楷體" w:hAnsi="標楷體" w:hint="eastAsia"/>
                <w:color w:val="auto"/>
              </w:rPr>
              <w:t>應添具</w:t>
            </w:r>
            <w:proofErr w:type="gramEnd"/>
            <w:r w:rsidRPr="00CF5DB2">
              <w:rPr>
                <w:rFonts w:ascii="標楷體" w:eastAsia="標楷體" w:hAnsi="標楷體" w:hint="eastAsia"/>
                <w:color w:val="auto"/>
              </w:rPr>
              <w:t>該文書</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本或影本；其僅引用一部分者，得</w:t>
            </w:r>
            <w:proofErr w:type="gramStart"/>
            <w:r w:rsidRPr="00CF5DB2">
              <w:rPr>
                <w:rFonts w:ascii="標楷體" w:eastAsia="標楷體" w:hAnsi="標楷體" w:hint="eastAsia"/>
                <w:color w:val="auto"/>
              </w:rPr>
              <w:t>祇</w:t>
            </w:r>
            <w:proofErr w:type="gramEnd"/>
            <w:r w:rsidRPr="00CF5DB2">
              <w:rPr>
                <w:rFonts w:ascii="標楷體" w:eastAsia="標楷體" w:hAnsi="標楷體" w:hint="eastAsia"/>
                <w:color w:val="auto"/>
              </w:rPr>
              <w:t>具節本，摘錄該部分及其</w:t>
            </w:r>
            <w:proofErr w:type="gramStart"/>
            <w:r w:rsidRPr="00CF5DB2">
              <w:rPr>
                <w:rFonts w:ascii="標楷體" w:eastAsia="標楷體" w:hAnsi="標楷體" w:hint="eastAsia"/>
                <w:color w:val="auto"/>
              </w:rPr>
              <w:t>所載年</w:t>
            </w:r>
            <w:proofErr w:type="gramEnd"/>
            <w:r w:rsidRPr="00CF5DB2">
              <w:rPr>
                <w:rFonts w:ascii="標楷體" w:eastAsia="標楷體" w:hAnsi="標楷體" w:hint="eastAsia"/>
                <w:color w:val="auto"/>
              </w:rPr>
              <w:t>、月、日並作</w:t>
            </w:r>
            <w:r w:rsidRPr="00CF5DB2">
              <w:rPr>
                <w:rFonts w:ascii="標楷體" w:eastAsia="標楷體" w:hAnsi="標楷體" w:hint="eastAsia"/>
                <w:color w:val="auto"/>
              </w:rPr>
              <w:lastRenderedPageBreak/>
              <w:t>成該文書之人之姓名、名稱及其簽名或蓋章；如文書係</w:t>
            </w:r>
            <w:r w:rsidR="00AF05C2" w:rsidRPr="005C6656">
              <w:rPr>
                <w:rFonts w:ascii="標楷體" w:eastAsia="標楷體" w:hAnsi="標楷體" w:hint="eastAsia"/>
                <w:color w:val="auto"/>
              </w:rPr>
              <w:t>相對人</w:t>
            </w:r>
            <w:r w:rsidRPr="00CF5DB2">
              <w:rPr>
                <w:rFonts w:ascii="標楷體" w:eastAsia="標楷體" w:hAnsi="標楷體" w:hint="eastAsia"/>
                <w:color w:val="auto"/>
              </w:rPr>
              <w:t>所知或浩繁難以</w:t>
            </w:r>
            <w:proofErr w:type="gramStart"/>
            <w:r w:rsidRPr="005C6656">
              <w:rPr>
                <w:rFonts w:ascii="標楷體" w:eastAsia="標楷體" w:hAnsi="標楷體" w:hint="eastAsia"/>
                <w:color w:val="auto"/>
              </w:rPr>
              <w:t>備錄</w:t>
            </w:r>
            <w:r w:rsidRPr="00CF5DB2">
              <w:rPr>
                <w:rFonts w:ascii="標楷體" w:eastAsia="標楷體" w:hAnsi="標楷體" w:hint="eastAsia"/>
                <w:color w:val="auto"/>
              </w:rPr>
              <w:t>者</w:t>
            </w:r>
            <w:proofErr w:type="gramEnd"/>
            <w:r w:rsidRPr="00CF5DB2">
              <w:rPr>
                <w:rFonts w:ascii="標楷體" w:eastAsia="標楷體" w:hAnsi="標楷體" w:hint="eastAsia"/>
                <w:color w:val="auto"/>
              </w:rPr>
              <w:t>，得</w:t>
            </w:r>
            <w:proofErr w:type="gramStart"/>
            <w:r w:rsidRPr="00CF5DB2">
              <w:rPr>
                <w:rFonts w:ascii="標楷體" w:eastAsia="標楷體" w:hAnsi="標楷體" w:hint="eastAsia"/>
                <w:color w:val="auto"/>
              </w:rPr>
              <w:t>祇</w:t>
            </w:r>
            <w:proofErr w:type="gramEnd"/>
            <w:r w:rsidRPr="00CF5DB2">
              <w:rPr>
                <w:rFonts w:ascii="標楷體" w:eastAsia="標楷體" w:hAnsi="標楷體" w:hint="eastAsia"/>
                <w:color w:val="auto"/>
              </w:rPr>
              <w:t>表明該文書。</w:t>
            </w:r>
          </w:p>
          <w:p w:rsidR="00C1757C" w:rsidRPr="00CF5DB2" w:rsidRDefault="00C1757C"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聲請人於聲請</w:t>
            </w:r>
            <w:proofErr w:type="gramStart"/>
            <w:r w:rsidRPr="00CF5DB2">
              <w:rPr>
                <w:rFonts w:ascii="標楷體" w:eastAsia="標楷體" w:hAnsi="標楷體" w:hint="eastAsia"/>
                <w:color w:val="auto"/>
              </w:rPr>
              <w:t>書狀內引用</w:t>
            </w:r>
            <w:proofErr w:type="gramEnd"/>
            <w:r w:rsidRPr="00CF5DB2">
              <w:rPr>
                <w:rFonts w:ascii="標楷體" w:eastAsia="標楷體" w:hAnsi="標楷體" w:hint="eastAsia"/>
                <w:color w:val="auto"/>
              </w:rPr>
              <w:t>非其所執之文書或其他證物者，應表明執有人姓名及住居所或保管之機關；引用證人者，應表明該證人姓名、住居所</w:t>
            </w:r>
            <w:proofErr w:type="gramStart"/>
            <w:r w:rsidRPr="00CF5DB2">
              <w:rPr>
                <w:rFonts w:ascii="標楷體" w:eastAsia="標楷體" w:hAnsi="標楷體" w:hint="eastAsia"/>
                <w:color w:val="auto"/>
              </w:rPr>
              <w:t>及待證事實</w:t>
            </w:r>
            <w:proofErr w:type="gramEnd"/>
            <w:r w:rsidRPr="00CF5DB2">
              <w:rPr>
                <w:rFonts w:ascii="標楷體" w:eastAsia="標楷體" w:hAnsi="標楷體" w:hint="eastAsia"/>
                <w:color w:val="auto"/>
              </w:rPr>
              <w:t>。</w:t>
            </w:r>
          </w:p>
          <w:p w:rsidR="005D1777" w:rsidRPr="00CF5DB2" w:rsidRDefault="00C1757C"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聲請書狀及其附屬文件，除提出於法院者外，應按勞動調解委員二人及應送達相對人人數提出</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本或影本。</w:t>
            </w:r>
          </w:p>
        </w:tc>
        <w:tc>
          <w:tcPr>
            <w:tcW w:w="4185" w:type="dxa"/>
          </w:tcPr>
          <w:p w:rsidR="00AA61A2"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一、聲請勞動調解，依法應循一定之程式及繳納費用，</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為第一項規定。</w:t>
            </w:r>
          </w:p>
          <w:p w:rsidR="00AA61A2"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二、本法第十八條第三項、第四項，明定勞動調解聲</w:t>
            </w:r>
            <w:proofErr w:type="gramStart"/>
            <w:r w:rsidRPr="00CF5DB2">
              <w:rPr>
                <w:rFonts w:ascii="標楷體" w:eastAsia="標楷體" w:hAnsi="標楷體" w:hint="eastAsia"/>
                <w:color w:val="auto"/>
              </w:rPr>
              <w:t>請狀應記載</w:t>
            </w:r>
            <w:proofErr w:type="gramEnd"/>
            <w:r w:rsidRPr="00CF5DB2">
              <w:rPr>
                <w:rFonts w:ascii="標楷體" w:eastAsia="標楷體" w:hAnsi="標楷體" w:hint="eastAsia"/>
                <w:color w:val="auto"/>
              </w:rPr>
              <w:t>及宜記載之事項</w:t>
            </w:r>
            <w:r w:rsidR="00AE05DD"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00AE05DD" w:rsidRPr="00CF5DB2">
              <w:rPr>
                <w:rFonts w:ascii="標楷體" w:eastAsia="標楷體" w:hAnsi="標楷體" w:hint="eastAsia"/>
                <w:color w:val="auto"/>
              </w:rPr>
              <w:t>配合</w:t>
            </w:r>
            <w:r w:rsidRPr="00CF5DB2">
              <w:rPr>
                <w:rFonts w:ascii="標楷體" w:eastAsia="標楷體" w:hAnsi="標楷體" w:hint="eastAsia"/>
                <w:color w:val="auto"/>
              </w:rPr>
              <w:t xml:space="preserve">訂定第二項。                                                    </w:t>
            </w:r>
          </w:p>
          <w:p w:rsidR="00AA61A2"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三、為使聲請人之調解請求範圍明確化，</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參考民事訴訟法第四百零五條第二項規定，訂定第三項。</w:t>
            </w:r>
          </w:p>
          <w:p w:rsidR="00AA61A2"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四、聲請人於聲請</w:t>
            </w:r>
            <w:proofErr w:type="gramStart"/>
            <w:r w:rsidRPr="00CF5DB2">
              <w:rPr>
                <w:rFonts w:ascii="標楷體" w:eastAsia="標楷體" w:hAnsi="標楷體" w:hint="eastAsia"/>
                <w:color w:val="auto"/>
              </w:rPr>
              <w:t>書狀內引用</w:t>
            </w:r>
            <w:proofErr w:type="gramEnd"/>
            <w:r w:rsidRPr="00CF5DB2">
              <w:rPr>
                <w:rFonts w:ascii="標楷體" w:eastAsia="標楷體" w:hAnsi="標楷體" w:hint="eastAsia"/>
                <w:color w:val="auto"/>
              </w:rPr>
              <w:t>所持有之文書者，應依其引用範圍為全部或一部之不同，</w:t>
            </w:r>
            <w:proofErr w:type="gramStart"/>
            <w:r w:rsidRPr="00CF5DB2">
              <w:rPr>
                <w:rFonts w:ascii="標楷體" w:eastAsia="標楷體" w:hAnsi="標楷體" w:hint="eastAsia"/>
                <w:color w:val="auto"/>
              </w:rPr>
              <w:t>添具該</w:t>
            </w:r>
            <w:proofErr w:type="gramEnd"/>
            <w:r w:rsidRPr="00CF5DB2">
              <w:rPr>
                <w:rFonts w:ascii="標楷體" w:eastAsia="標楷體" w:hAnsi="標楷體" w:hint="eastAsia"/>
                <w:color w:val="auto"/>
              </w:rPr>
              <w:t>文書之</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本或節本，</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同聲請書狀提出於法院，以便</w:t>
            </w:r>
            <w:r w:rsidR="006100B9" w:rsidRPr="005C6656">
              <w:rPr>
                <w:rFonts w:ascii="標楷體" w:eastAsia="標楷體" w:hAnsi="標楷體" w:hint="eastAsia"/>
                <w:color w:val="auto"/>
              </w:rPr>
              <w:t>勞動</w:t>
            </w:r>
            <w:r w:rsidR="00AF05C2" w:rsidRPr="005C6656">
              <w:rPr>
                <w:rFonts w:ascii="標楷體" w:eastAsia="標楷體" w:hAnsi="標楷體" w:hint="eastAsia"/>
                <w:color w:val="auto"/>
              </w:rPr>
              <w:t>調解委員會</w:t>
            </w:r>
            <w:r w:rsidRPr="00CF5DB2">
              <w:rPr>
                <w:rFonts w:ascii="標楷體" w:eastAsia="標楷體" w:hAnsi="標楷體" w:hint="eastAsia"/>
                <w:color w:val="auto"/>
              </w:rPr>
              <w:t>能儘速取得相關之</w:t>
            </w:r>
            <w:r w:rsidR="00AF05C2" w:rsidRPr="005C6656">
              <w:rPr>
                <w:rFonts w:ascii="標楷體" w:eastAsia="標楷體" w:hAnsi="標楷體" w:hint="eastAsia"/>
                <w:color w:val="auto"/>
              </w:rPr>
              <w:t>事</w:t>
            </w:r>
            <w:r w:rsidR="00AF05C2" w:rsidRPr="00026393">
              <w:rPr>
                <w:rFonts w:ascii="標楷體" w:eastAsia="標楷體" w:hAnsi="標楷體" w:hint="eastAsia"/>
                <w:color w:val="auto"/>
              </w:rPr>
              <w:t>證</w:t>
            </w:r>
            <w:r w:rsidRPr="00026393">
              <w:rPr>
                <w:rFonts w:ascii="標楷體" w:eastAsia="標楷體" w:hAnsi="標楷體" w:hint="eastAsia"/>
                <w:color w:val="auto"/>
              </w:rPr>
              <w:t>資料</w:t>
            </w:r>
            <w:r w:rsidRPr="00CF5DB2">
              <w:rPr>
                <w:rFonts w:ascii="標楷體" w:eastAsia="標楷體" w:hAnsi="標楷體" w:hint="eastAsia"/>
                <w:color w:val="auto"/>
              </w:rPr>
              <w:t>，而為第一次調解期日程序作充分之準備。惟若引用之文書已為相對人所知，或浩繁不便</w:t>
            </w:r>
            <w:r w:rsidRPr="005C6656">
              <w:rPr>
                <w:rFonts w:ascii="標楷體" w:eastAsia="標楷體" w:hAnsi="標楷體" w:hint="eastAsia"/>
                <w:color w:val="auto"/>
              </w:rPr>
              <w:t>謄錄</w:t>
            </w:r>
            <w:r w:rsidRPr="00CF5DB2">
              <w:rPr>
                <w:rFonts w:ascii="標楷體" w:eastAsia="標楷體" w:hAnsi="標楷體" w:hint="eastAsia"/>
                <w:color w:val="auto"/>
              </w:rPr>
              <w:t>影印者，只須於</w:t>
            </w:r>
            <w:proofErr w:type="gramStart"/>
            <w:r w:rsidRPr="00CF5DB2">
              <w:rPr>
                <w:rFonts w:ascii="標楷體" w:eastAsia="標楷體" w:hAnsi="標楷體" w:hint="eastAsia"/>
                <w:color w:val="auto"/>
              </w:rPr>
              <w:t>書狀內表示</w:t>
            </w:r>
            <w:proofErr w:type="gramEnd"/>
            <w:r w:rsidRPr="00CF5DB2">
              <w:rPr>
                <w:rFonts w:ascii="標楷體" w:eastAsia="標楷體" w:hAnsi="標楷體" w:hint="eastAsia"/>
                <w:color w:val="auto"/>
              </w:rPr>
              <w:lastRenderedPageBreak/>
              <w:t>該文書，以節省添具</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本、影本或節本之</w:t>
            </w:r>
            <w:proofErr w:type="gramStart"/>
            <w:r w:rsidRPr="00CF5DB2">
              <w:rPr>
                <w:rFonts w:ascii="標楷體" w:eastAsia="標楷體" w:hAnsi="標楷體" w:hint="eastAsia"/>
                <w:color w:val="auto"/>
              </w:rPr>
              <w:t>勞</w:t>
            </w:r>
            <w:proofErr w:type="gramEnd"/>
            <w:r w:rsidRPr="00CF5DB2">
              <w:rPr>
                <w:rFonts w:ascii="標楷體" w:eastAsia="標楷體" w:hAnsi="標楷體" w:hint="eastAsia"/>
                <w:color w:val="auto"/>
              </w:rPr>
              <w:t>費，</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設第四項規定。</w:t>
            </w:r>
          </w:p>
          <w:p w:rsidR="00AA61A2"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五、聲請人如於聲請</w:t>
            </w:r>
            <w:proofErr w:type="gramStart"/>
            <w:r w:rsidRPr="00CF5DB2">
              <w:rPr>
                <w:rFonts w:ascii="標楷體" w:eastAsia="標楷體" w:hAnsi="標楷體" w:hint="eastAsia"/>
                <w:color w:val="auto"/>
              </w:rPr>
              <w:t>書狀內引用</w:t>
            </w:r>
            <w:proofErr w:type="gramEnd"/>
            <w:r w:rsidRPr="00CF5DB2">
              <w:rPr>
                <w:rFonts w:ascii="標楷體" w:eastAsia="標楷體" w:hAnsi="標楷體" w:hint="eastAsia"/>
                <w:color w:val="auto"/>
              </w:rPr>
              <w:t>非其持有之文書或其他證物，或引用證人時，應表明持有之人或證人，以備勞動調解委員會預行調取或通知，</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訂定第五項。</w:t>
            </w:r>
          </w:p>
          <w:p w:rsidR="005D1777" w:rsidRPr="00CF5DB2" w:rsidRDefault="00AA61A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六、聲請人提出聲請書狀，應</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同</w:t>
            </w:r>
            <w:proofErr w:type="gramStart"/>
            <w:r w:rsidRPr="00CF5DB2">
              <w:rPr>
                <w:rFonts w:ascii="標楷體" w:eastAsia="標楷體" w:hAnsi="標楷體" w:hint="eastAsia"/>
                <w:color w:val="auto"/>
              </w:rPr>
              <w:t>所添具</w:t>
            </w:r>
            <w:proofErr w:type="gramEnd"/>
            <w:r w:rsidRPr="00CF5DB2">
              <w:rPr>
                <w:rFonts w:ascii="標楷體" w:eastAsia="標楷體" w:hAnsi="標楷體" w:hint="eastAsia"/>
                <w:color w:val="auto"/>
              </w:rPr>
              <w:t>附屬文件，提出適當數量之</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本或影本，</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法院得送達相對人為答辯之準備，並供勞動調解委員閱覽，</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為第六項規定。</w:t>
            </w:r>
          </w:p>
        </w:tc>
      </w:tr>
      <w:tr w:rsidR="00CF5DB2" w:rsidRPr="00CF5DB2" w:rsidTr="006C7B81">
        <w:tc>
          <w:tcPr>
            <w:tcW w:w="4184" w:type="dxa"/>
          </w:tcPr>
          <w:p w:rsidR="006602F6" w:rsidRPr="00CF5DB2" w:rsidRDefault="00C574B6"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第十</w:t>
            </w:r>
            <w:r w:rsidR="00026393" w:rsidRPr="005C6656">
              <w:rPr>
                <w:rFonts w:ascii="標楷體" w:eastAsia="標楷體" w:hAnsi="標楷體" w:hint="eastAsia"/>
                <w:color w:val="auto"/>
                <w:lang w:eastAsia="zh-HK"/>
              </w:rPr>
              <w:t>六</w:t>
            </w:r>
            <w:r w:rsidR="006602F6" w:rsidRPr="00CF5DB2">
              <w:rPr>
                <w:rFonts w:ascii="標楷體" w:eastAsia="標楷體" w:hAnsi="標楷體" w:hint="eastAsia"/>
                <w:color w:val="auto"/>
              </w:rPr>
              <w:t>條</w:t>
            </w:r>
            <w:r w:rsidR="005C6656">
              <w:rPr>
                <w:rFonts w:ascii="標楷體" w:eastAsia="標楷體" w:hAnsi="標楷體" w:hint="eastAsia"/>
                <w:color w:val="auto"/>
              </w:rPr>
              <w:t xml:space="preserve">  </w:t>
            </w:r>
            <w:r w:rsidR="006602F6" w:rsidRPr="00CF5DB2">
              <w:rPr>
                <w:rFonts w:ascii="標楷體" w:eastAsia="標楷體" w:hAnsi="標楷體" w:hint="eastAsia"/>
                <w:color w:val="auto"/>
              </w:rPr>
              <w:t>當事人就數宗勞動事件聲請合併調解，或就勞動事件聲請分別調解者，由法官裁定之。法院依職權為合併調解或分別調解者，亦同。</w:t>
            </w:r>
          </w:p>
          <w:p w:rsidR="006602F6"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5C6656">
              <w:rPr>
                <w:rFonts w:ascii="標楷體" w:eastAsia="標楷體" w:hAnsi="標楷體"/>
                <w:color w:val="auto"/>
              </w:rPr>
              <w:t xml:space="preserve">  </w:t>
            </w:r>
            <w:r w:rsidR="006602F6" w:rsidRPr="00CF5DB2">
              <w:rPr>
                <w:rFonts w:ascii="標楷體" w:eastAsia="標楷體" w:hAnsi="標楷體" w:hint="eastAsia"/>
                <w:color w:val="auto"/>
              </w:rPr>
              <w:t>依前項規定命為合併、分別調解前，應使當事人有陳述意見之機會。</w:t>
            </w:r>
          </w:p>
          <w:p w:rsidR="006602F6"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5C6656">
              <w:rPr>
                <w:rFonts w:ascii="標楷體" w:eastAsia="標楷體" w:hAnsi="標楷體"/>
                <w:color w:val="auto"/>
              </w:rPr>
              <w:t xml:space="preserve">  </w:t>
            </w:r>
            <w:r w:rsidR="006602F6" w:rsidRPr="00CF5DB2">
              <w:rPr>
                <w:rFonts w:ascii="標楷體" w:eastAsia="標楷體" w:hAnsi="標楷體" w:hint="eastAsia"/>
                <w:color w:val="auto"/>
              </w:rPr>
              <w:t>當事人依本法第十九條第二項規定，合意聲請將相牽連之民事事件合併於勞動事件調解者，應為合併調解。</w:t>
            </w:r>
          </w:p>
          <w:p w:rsidR="006602F6"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5C6656">
              <w:rPr>
                <w:rFonts w:ascii="標楷體" w:eastAsia="標楷體" w:hAnsi="標楷體"/>
                <w:color w:val="auto"/>
              </w:rPr>
              <w:t xml:space="preserve">  </w:t>
            </w:r>
            <w:r w:rsidR="006602F6" w:rsidRPr="00CF5DB2">
              <w:rPr>
                <w:rFonts w:ascii="標楷體" w:eastAsia="標楷體" w:hAnsi="標楷體" w:hint="eastAsia"/>
                <w:color w:val="auto"/>
              </w:rPr>
              <w:t>勞動調解委員會如認因前項之合併調解，而有本法第三十一條第一項所定之情形者，得依其規定視為調解不成立。</w:t>
            </w:r>
          </w:p>
        </w:tc>
        <w:tc>
          <w:tcPr>
            <w:tcW w:w="4185" w:type="dxa"/>
          </w:tcPr>
          <w:p w:rsidR="006602F6" w:rsidRPr="00CF5DB2" w:rsidRDefault="006602F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一、本法第十九條所定合併調解，及依當事人聲請或法院依職權所為分別調解，其相關裁定尚不涉及紛爭解決方案之決定，宜由法官以勞動法庭之名義裁定，無庸由勞動調解委員會行之。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6602F6" w:rsidRPr="00CF5DB2" w:rsidRDefault="006602F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二、為期法官能妥為決定合併調解或分別調解與否，</w:t>
            </w:r>
            <w:proofErr w:type="gramStart"/>
            <w:r w:rsidRPr="00CF5DB2">
              <w:rPr>
                <w:rFonts w:ascii="標楷體" w:eastAsia="標楷體" w:hAnsi="標楷體" w:hint="eastAsia"/>
                <w:color w:val="auto"/>
              </w:rPr>
              <w:t>宜使當事人</w:t>
            </w:r>
            <w:proofErr w:type="gramEnd"/>
            <w:r w:rsidRPr="00CF5DB2">
              <w:rPr>
                <w:rFonts w:ascii="標楷體" w:eastAsia="標楷體" w:hAnsi="標楷體" w:hint="eastAsia"/>
                <w:color w:val="auto"/>
              </w:rPr>
              <w:t>先有陳述意見之機會，</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p>
          <w:p w:rsidR="006602F6" w:rsidRPr="00CF5DB2" w:rsidRDefault="006602F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三、當事人合意為本法第十九條第二項合併調解之聲請者，</w:t>
            </w:r>
            <w:proofErr w:type="gramStart"/>
            <w:r w:rsidRPr="00CF5DB2">
              <w:rPr>
                <w:rFonts w:ascii="標楷體" w:eastAsia="標楷體" w:hAnsi="標楷體" w:hint="eastAsia"/>
                <w:color w:val="auto"/>
              </w:rPr>
              <w:t>宜依其</w:t>
            </w:r>
            <w:proofErr w:type="gramEnd"/>
            <w:r w:rsidRPr="00CF5DB2">
              <w:rPr>
                <w:rFonts w:ascii="標楷體" w:eastAsia="標楷體" w:hAnsi="標楷體" w:hint="eastAsia"/>
                <w:color w:val="auto"/>
              </w:rPr>
              <w:t>聲請為之，以尊重當事人之程序選擇，並期紛爭統一解決，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p>
          <w:p w:rsidR="006602F6" w:rsidRPr="00CF5DB2" w:rsidRDefault="006602F6"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四、依當事人合意為第三項之合併調解後，如勞動調解委員會認合併進行調解不利於紛爭之迅速與妥適解決，或因此不能依職權提出適當方案者，即難以達成勞動調解迅速而妥適解決之實效性，自得依本法第三十一條第一項規定視為調解不成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為第四項規定，以期明確。</w:t>
            </w:r>
          </w:p>
        </w:tc>
      </w:tr>
      <w:tr w:rsidR="00CF5DB2" w:rsidRPr="00CF5DB2" w:rsidTr="006C7B81">
        <w:tc>
          <w:tcPr>
            <w:tcW w:w="4184" w:type="dxa"/>
          </w:tcPr>
          <w:p w:rsidR="0069315A" w:rsidRDefault="00C574B6"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第十七</w:t>
            </w:r>
            <w:r w:rsidR="00F44E97" w:rsidRPr="00CF5DB2">
              <w:rPr>
                <w:rFonts w:ascii="標楷體" w:eastAsia="標楷體" w:hAnsi="標楷體" w:hint="eastAsia"/>
                <w:color w:val="auto"/>
              </w:rPr>
              <w:t>條</w:t>
            </w:r>
            <w:r w:rsidR="005C6656">
              <w:rPr>
                <w:rFonts w:ascii="標楷體" w:eastAsia="標楷體" w:hAnsi="標楷體"/>
                <w:color w:val="auto"/>
              </w:rPr>
              <w:t xml:space="preserve">  </w:t>
            </w:r>
            <w:r w:rsidR="0069315A" w:rsidRPr="0069315A">
              <w:rPr>
                <w:rFonts w:ascii="標楷體" w:eastAsia="標楷體" w:hAnsi="標楷體" w:hint="eastAsia"/>
                <w:color w:val="auto"/>
              </w:rPr>
              <w:t>依刑事訴訟法</w:t>
            </w:r>
            <w:r w:rsidR="0069315A">
              <w:rPr>
                <w:rFonts w:ascii="標楷體" w:eastAsia="標楷體" w:hAnsi="標楷體" w:hint="eastAsia"/>
                <w:color w:val="auto"/>
                <w:lang w:eastAsia="zh-HK"/>
              </w:rPr>
              <w:t>第九編規定</w:t>
            </w:r>
            <w:r w:rsidR="0069315A" w:rsidRPr="0069315A">
              <w:rPr>
                <w:rFonts w:ascii="標楷體" w:eastAsia="標楷體" w:hAnsi="標楷體" w:hint="eastAsia"/>
                <w:color w:val="auto"/>
              </w:rPr>
              <w:t>移送</w:t>
            </w:r>
            <w:r w:rsidR="0069315A">
              <w:rPr>
                <w:rFonts w:ascii="標楷體" w:eastAsia="標楷體" w:hAnsi="標楷體" w:hint="eastAsia"/>
                <w:color w:val="auto"/>
                <w:lang w:eastAsia="zh-HK"/>
              </w:rPr>
              <w:t>民事庭</w:t>
            </w:r>
            <w:r w:rsidR="0069315A" w:rsidRPr="0069315A">
              <w:rPr>
                <w:rFonts w:ascii="標楷體" w:eastAsia="標楷體" w:hAnsi="標楷體" w:hint="eastAsia"/>
                <w:color w:val="auto"/>
              </w:rPr>
              <w:t>之附帶民事訴訟，如</w:t>
            </w:r>
            <w:r w:rsidR="0069315A">
              <w:rPr>
                <w:rFonts w:ascii="標楷體" w:eastAsia="標楷體" w:hAnsi="標楷體" w:hint="eastAsia"/>
                <w:color w:val="auto"/>
                <w:lang w:eastAsia="zh-HK"/>
              </w:rPr>
              <w:t>為</w:t>
            </w:r>
            <w:r w:rsidR="0069315A" w:rsidRPr="0069315A">
              <w:rPr>
                <w:rFonts w:ascii="標楷體" w:eastAsia="標楷體" w:hAnsi="標楷體" w:hint="eastAsia"/>
                <w:color w:val="auto"/>
              </w:rPr>
              <w:t>勞動事件者，應</w:t>
            </w:r>
            <w:r w:rsidR="0063673C">
              <w:rPr>
                <w:rFonts w:ascii="標楷體" w:eastAsia="標楷體" w:hAnsi="標楷體" w:hint="eastAsia"/>
                <w:color w:val="auto"/>
                <w:lang w:eastAsia="zh-HK"/>
              </w:rPr>
              <w:t>由</w:t>
            </w:r>
            <w:r w:rsidR="0069315A" w:rsidRPr="0069315A">
              <w:rPr>
                <w:rFonts w:ascii="標楷體" w:eastAsia="標楷體" w:hAnsi="標楷體" w:hint="eastAsia"/>
                <w:color w:val="auto"/>
              </w:rPr>
              <w:t>勞動</w:t>
            </w:r>
            <w:r w:rsidR="0063673C">
              <w:rPr>
                <w:rFonts w:ascii="標楷體" w:eastAsia="標楷體" w:hAnsi="標楷體" w:hint="eastAsia"/>
                <w:color w:val="auto"/>
                <w:lang w:eastAsia="zh-HK"/>
              </w:rPr>
              <w:t>法庭處理</w:t>
            </w:r>
            <w:r w:rsidR="0069315A" w:rsidRPr="0069315A">
              <w:rPr>
                <w:rFonts w:ascii="標楷體" w:eastAsia="標楷體" w:hAnsi="標楷體" w:hint="eastAsia"/>
                <w:color w:val="auto"/>
              </w:rPr>
              <w:t>。</w:t>
            </w:r>
          </w:p>
          <w:p w:rsidR="00B20455" w:rsidRPr="00CF5DB2" w:rsidRDefault="00E86CDA" w:rsidP="00481201">
            <w:pPr>
              <w:ind w:leftChars="100" w:left="240" w:firstLineChars="200" w:firstLine="480"/>
              <w:jc w:val="both"/>
              <w:rPr>
                <w:rFonts w:ascii="標楷體" w:eastAsia="標楷體" w:hAnsi="標楷體"/>
                <w:color w:val="auto"/>
              </w:rPr>
            </w:pPr>
            <w:r w:rsidRPr="005C6656">
              <w:rPr>
                <w:rFonts w:ascii="標楷體" w:eastAsia="標楷體" w:hAnsi="標楷體" w:hint="eastAsia"/>
                <w:color w:val="auto"/>
                <w:lang w:eastAsia="zh-HK"/>
              </w:rPr>
              <w:t>前項</w:t>
            </w:r>
            <w:r w:rsidR="00024BB8" w:rsidRPr="005C6656">
              <w:rPr>
                <w:rFonts w:ascii="標楷體" w:eastAsia="標楷體" w:hAnsi="標楷體" w:hint="eastAsia"/>
                <w:color w:val="auto"/>
                <w:lang w:eastAsia="zh-HK"/>
              </w:rPr>
              <w:t>情形</w:t>
            </w:r>
            <w:r w:rsidR="00024BB8" w:rsidRPr="005C6656">
              <w:rPr>
                <w:rFonts w:ascii="標楷體" w:eastAsia="標楷體" w:hAnsi="標楷體" w:hint="eastAsia"/>
                <w:color w:val="auto"/>
              </w:rPr>
              <w:t>，</w:t>
            </w:r>
            <w:r w:rsidR="00024BB8" w:rsidRPr="005C6656">
              <w:rPr>
                <w:rFonts w:ascii="標楷體" w:eastAsia="標楷體" w:hAnsi="標楷體" w:hint="eastAsia"/>
                <w:color w:val="auto"/>
                <w:lang w:eastAsia="zh-HK"/>
              </w:rPr>
              <w:t>其係</w:t>
            </w:r>
            <w:r w:rsidR="0042424C" w:rsidRPr="00CF5DB2">
              <w:rPr>
                <w:rFonts w:ascii="標楷體" w:eastAsia="標楷體" w:hAnsi="標楷體" w:hint="eastAsia"/>
                <w:color w:val="auto"/>
              </w:rPr>
              <w:t>移送地方法院之第一審</w:t>
            </w:r>
            <w:r w:rsidR="00024BB8" w:rsidRPr="005C6656">
              <w:rPr>
                <w:rFonts w:ascii="標楷體" w:eastAsia="標楷體" w:hAnsi="標楷體" w:hint="eastAsia"/>
                <w:color w:val="auto"/>
                <w:lang w:eastAsia="zh-HK"/>
              </w:rPr>
              <w:t>事件</w:t>
            </w:r>
            <w:r w:rsidR="0042424C" w:rsidRPr="005C6656">
              <w:rPr>
                <w:rFonts w:ascii="標楷體" w:eastAsia="標楷體" w:hAnsi="標楷體" w:hint="eastAsia"/>
                <w:color w:val="auto"/>
              </w:rPr>
              <w:t>，</w:t>
            </w:r>
            <w:r w:rsidR="00024BB8" w:rsidRPr="005C6656">
              <w:rPr>
                <w:rFonts w:ascii="標楷體" w:eastAsia="標楷體" w:hAnsi="標楷體" w:hint="eastAsia"/>
                <w:color w:val="auto"/>
                <w:lang w:eastAsia="zh-HK"/>
              </w:rPr>
              <w:t>且</w:t>
            </w:r>
            <w:r w:rsidR="0042424C" w:rsidRPr="00CF5DB2">
              <w:rPr>
                <w:rFonts w:ascii="標楷體" w:eastAsia="標楷體" w:hAnsi="標楷體" w:hint="eastAsia"/>
                <w:color w:val="auto"/>
              </w:rPr>
              <w:t>屬依法於起訴前應經</w:t>
            </w:r>
            <w:r w:rsidR="0042424C" w:rsidRPr="00CF5DB2">
              <w:rPr>
                <w:rFonts w:ascii="標楷體" w:eastAsia="標楷體" w:hAnsi="標楷體" w:hint="eastAsia"/>
                <w:color w:val="auto"/>
              </w:rPr>
              <w:lastRenderedPageBreak/>
              <w:t>法院行勞動調解程序之事件者，應先行勞動調解程序。</w:t>
            </w:r>
          </w:p>
        </w:tc>
        <w:tc>
          <w:tcPr>
            <w:tcW w:w="4185" w:type="dxa"/>
          </w:tcPr>
          <w:p w:rsidR="00024BB8" w:rsidRPr="005C6656" w:rsidRDefault="00024BB8" w:rsidP="00481201">
            <w:pPr>
              <w:ind w:left="480" w:hangingChars="200" w:hanging="480"/>
              <w:jc w:val="both"/>
              <w:rPr>
                <w:rFonts w:ascii="標楷體" w:eastAsia="標楷體" w:hAnsi="標楷體"/>
                <w:color w:val="auto"/>
              </w:rPr>
            </w:pPr>
            <w:r w:rsidRPr="005C6656">
              <w:rPr>
                <w:rFonts w:ascii="標楷體" w:eastAsia="標楷體" w:hAnsi="標楷體" w:hint="eastAsia"/>
                <w:color w:val="auto"/>
                <w:lang w:eastAsia="zh-HK"/>
              </w:rPr>
              <w:lastRenderedPageBreak/>
              <w:t>一</w:t>
            </w:r>
            <w:r w:rsidRPr="005C6656">
              <w:rPr>
                <w:rFonts w:ascii="標楷體" w:eastAsia="標楷體" w:hAnsi="標楷體" w:hint="eastAsia"/>
                <w:color w:val="auto"/>
              </w:rPr>
              <w:t>、</w:t>
            </w:r>
            <w:r w:rsidR="0042424C" w:rsidRPr="005C6656">
              <w:rPr>
                <w:rFonts w:ascii="標楷體" w:eastAsia="標楷體" w:hAnsi="標楷體" w:hint="eastAsia"/>
                <w:color w:val="auto"/>
              </w:rPr>
              <w:t>於刑事訴訟程序中附帶提起之民事訴訟，經刑事庭依法移送地方法院民事庭後，</w:t>
            </w:r>
            <w:r w:rsidR="002F6858" w:rsidRPr="005C6656">
              <w:rPr>
                <w:rFonts w:ascii="標楷體" w:eastAsia="標楷體" w:hAnsi="標楷體" w:hint="eastAsia"/>
                <w:color w:val="auto"/>
              </w:rPr>
              <w:t>如屬勞動事件，</w:t>
            </w:r>
            <w:r w:rsidRPr="005C6656">
              <w:rPr>
                <w:rFonts w:ascii="標楷體" w:eastAsia="標楷體" w:hAnsi="標楷體" w:hint="eastAsia"/>
                <w:color w:val="auto"/>
                <w:lang w:eastAsia="zh-HK"/>
              </w:rPr>
              <w:t>依本法第四條第一項規定應由勞動法庭處理</w:t>
            </w:r>
            <w:r w:rsidRPr="005C6656">
              <w:rPr>
                <w:rFonts w:ascii="標楷體" w:eastAsia="標楷體" w:hAnsi="標楷體" w:hint="eastAsia"/>
                <w:color w:val="auto"/>
              </w:rPr>
              <w:t>，</w:t>
            </w:r>
            <w:proofErr w:type="gramStart"/>
            <w:r w:rsidRPr="005C6656">
              <w:rPr>
                <w:rFonts w:ascii="標楷體" w:eastAsia="標楷體" w:hAnsi="標楷體" w:hint="eastAsia"/>
                <w:color w:val="auto"/>
                <w:lang w:eastAsia="zh-HK"/>
              </w:rPr>
              <w:t>爰</w:t>
            </w:r>
            <w:proofErr w:type="gramEnd"/>
            <w:r w:rsidRPr="005C6656">
              <w:rPr>
                <w:rFonts w:ascii="標楷體" w:eastAsia="標楷體" w:hAnsi="標楷體" w:hint="eastAsia"/>
                <w:color w:val="auto"/>
                <w:lang w:eastAsia="zh-HK"/>
              </w:rPr>
              <w:t>於第一項明定之</w:t>
            </w:r>
            <w:r w:rsidRPr="005C6656">
              <w:rPr>
                <w:rFonts w:ascii="標楷體" w:eastAsia="標楷體" w:hAnsi="標楷體" w:hint="eastAsia"/>
                <w:color w:val="auto"/>
              </w:rPr>
              <w:t>。</w:t>
            </w:r>
          </w:p>
          <w:p w:rsidR="00F44E97" w:rsidRPr="00CF5DB2" w:rsidRDefault="00024BB8" w:rsidP="00481201">
            <w:pPr>
              <w:ind w:left="480" w:hangingChars="200" w:hanging="480"/>
              <w:jc w:val="both"/>
              <w:rPr>
                <w:rFonts w:ascii="標楷體" w:eastAsia="標楷體" w:hAnsi="標楷體"/>
                <w:color w:val="auto"/>
              </w:rPr>
            </w:pPr>
            <w:r w:rsidRPr="005C6656">
              <w:rPr>
                <w:rFonts w:ascii="標楷體" w:eastAsia="標楷體" w:hAnsi="標楷體" w:hint="eastAsia"/>
                <w:color w:val="auto"/>
                <w:lang w:eastAsia="zh-HK"/>
              </w:rPr>
              <w:lastRenderedPageBreak/>
              <w:t>二</w:t>
            </w:r>
            <w:r w:rsidRPr="005C6656">
              <w:rPr>
                <w:rFonts w:ascii="標楷體" w:eastAsia="標楷體" w:hAnsi="標楷體" w:hint="eastAsia"/>
                <w:color w:val="auto"/>
              </w:rPr>
              <w:t>、</w:t>
            </w:r>
            <w:r w:rsidRPr="005C6656">
              <w:rPr>
                <w:rFonts w:ascii="標楷體" w:eastAsia="標楷體" w:hAnsi="標楷體" w:hint="eastAsia"/>
                <w:color w:val="auto"/>
                <w:lang w:eastAsia="zh-HK"/>
              </w:rPr>
              <w:t>附帶民事訴訟</w:t>
            </w:r>
            <w:r w:rsidR="00556F59" w:rsidRPr="005C6656">
              <w:rPr>
                <w:rFonts w:ascii="標楷體" w:eastAsia="標楷體" w:hAnsi="標楷體" w:hint="eastAsia"/>
                <w:color w:val="auto"/>
                <w:lang w:eastAsia="zh-HK"/>
              </w:rPr>
              <w:t>經</w:t>
            </w:r>
            <w:r w:rsidRPr="005C6656">
              <w:rPr>
                <w:rFonts w:ascii="標楷體" w:eastAsia="標楷體" w:hAnsi="標楷體" w:hint="eastAsia"/>
                <w:color w:val="auto"/>
                <w:lang w:eastAsia="zh-HK"/>
              </w:rPr>
              <w:t>為第一項之移送後</w:t>
            </w:r>
            <w:r w:rsidRPr="005C6656">
              <w:rPr>
                <w:rFonts w:ascii="標楷體" w:eastAsia="標楷體" w:hAnsi="標楷體" w:hint="eastAsia"/>
                <w:color w:val="auto"/>
              </w:rPr>
              <w:t>，</w:t>
            </w:r>
            <w:r w:rsidR="0042424C" w:rsidRPr="00CF5DB2">
              <w:rPr>
                <w:rFonts w:ascii="標楷體" w:eastAsia="標楷體" w:hAnsi="標楷體" w:hint="eastAsia"/>
                <w:color w:val="auto"/>
              </w:rPr>
              <w:t>即應適用本法及民事訴訟法相關規定，是其屬本法第十六條第一項規定於第一審起訴前應由法院先行勞動調解程序之事件者，自應由法院先行勞動調解程序，</w:t>
            </w:r>
            <w:proofErr w:type="gramStart"/>
            <w:r w:rsidR="0042424C" w:rsidRPr="00CF5DB2">
              <w:rPr>
                <w:rFonts w:ascii="標楷體" w:eastAsia="標楷體" w:hAnsi="標楷體" w:hint="eastAsia"/>
                <w:color w:val="auto"/>
              </w:rPr>
              <w:t>爰</w:t>
            </w:r>
            <w:proofErr w:type="gramEnd"/>
            <w:r w:rsidR="0042424C" w:rsidRPr="00CF5DB2">
              <w:rPr>
                <w:rFonts w:ascii="標楷體" w:eastAsia="標楷體" w:hAnsi="標楷體" w:hint="eastAsia"/>
                <w:color w:val="auto"/>
              </w:rPr>
              <w:t>設</w:t>
            </w:r>
            <w:r w:rsidR="00556F59" w:rsidRPr="005C6656">
              <w:rPr>
                <w:rFonts w:ascii="標楷體" w:eastAsia="標楷體" w:hAnsi="標楷體" w:hint="eastAsia"/>
                <w:color w:val="auto"/>
                <w:lang w:eastAsia="zh-HK"/>
              </w:rPr>
              <w:t>第二項</w:t>
            </w:r>
            <w:r w:rsidR="0042424C" w:rsidRPr="00CF5DB2">
              <w:rPr>
                <w:rFonts w:ascii="標楷體" w:eastAsia="標楷體" w:hAnsi="標楷體" w:hint="eastAsia"/>
                <w:color w:val="auto"/>
              </w:rPr>
              <w:t>規定。又本法第十六條第一項之勞動調解為起訴前置程序，於第二審訴訟自無適用，故經刑事庭移送後，地方法院民事庭應行第二審程序者，尚無本條規定之適用。另經刑事庭裁定移送高等法院及其分院</w:t>
            </w:r>
            <w:proofErr w:type="gramStart"/>
            <w:r w:rsidR="0042424C" w:rsidRPr="00CF5DB2">
              <w:rPr>
                <w:rFonts w:ascii="標楷體" w:eastAsia="標楷體" w:hAnsi="標楷體" w:hint="eastAsia"/>
                <w:color w:val="auto"/>
              </w:rPr>
              <w:t>民事庭者</w:t>
            </w:r>
            <w:proofErr w:type="gramEnd"/>
            <w:r w:rsidR="0042424C" w:rsidRPr="00CF5DB2">
              <w:rPr>
                <w:rFonts w:ascii="標楷體" w:eastAsia="標楷體" w:hAnsi="標楷體" w:hint="eastAsia"/>
                <w:color w:val="auto"/>
              </w:rPr>
              <w:t>，係因刑事訴訟法之特別規定，由高等法院管轄案件，與本法第十六條第一項所定係向地方法院起訴之情形並非相同，無庸依其規定由法院先行勞動調解程序，</w:t>
            </w:r>
            <w:proofErr w:type="gramStart"/>
            <w:r w:rsidR="0042424C" w:rsidRPr="00CF5DB2">
              <w:rPr>
                <w:rFonts w:ascii="標楷體" w:eastAsia="標楷體" w:hAnsi="標楷體" w:hint="eastAsia"/>
                <w:color w:val="auto"/>
              </w:rPr>
              <w:t>併</w:t>
            </w:r>
            <w:proofErr w:type="gramEnd"/>
            <w:r w:rsidR="0042424C" w:rsidRPr="00CF5DB2">
              <w:rPr>
                <w:rFonts w:ascii="標楷體" w:eastAsia="標楷體" w:hAnsi="標楷體" w:hint="eastAsia"/>
                <w:color w:val="auto"/>
              </w:rPr>
              <w:t>為敘明。</w:t>
            </w:r>
          </w:p>
        </w:tc>
      </w:tr>
      <w:tr w:rsidR="00CF5DB2" w:rsidRPr="00CF5DB2" w:rsidTr="006C7B81">
        <w:tc>
          <w:tcPr>
            <w:tcW w:w="4184" w:type="dxa"/>
          </w:tcPr>
          <w:p w:rsidR="00FC5987" w:rsidRPr="00CF5DB2" w:rsidRDefault="008C5872"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第十八</w:t>
            </w:r>
            <w:r w:rsidR="00E600D8" w:rsidRPr="00CF5DB2">
              <w:rPr>
                <w:rFonts w:ascii="標楷體" w:eastAsia="標楷體" w:hAnsi="標楷體" w:hint="eastAsia"/>
                <w:color w:val="auto"/>
              </w:rPr>
              <w:t>條</w:t>
            </w:r>
            <w:r w:rsidR="005C6656">
              <w:rPr>
                <w:rFonts w:ascii="標楷體" w:eastAsia="標楷體" w:hAnsi="標楷體"/>
                <w:color w:val="auto"/>
              </w:rPr>
              <w:t xml:space="preserve">  </w:t>
            </w:r>
            <w:r w:rsidR="00FC5987" w:rsidRPr="00CF5DB2">
              <w:rPr>
                <w:rFonts w:ascii="標楷體" w:eastAsia="標楷體" w:hAnsi="標楷體" w:hint="eastAsia"/>
                <w:color w:val="auto"/>
              </w:rPr>
              <w:t>法官應先依</w:t>
            </w:r>
            <w:r w:rsidR="00556F59" w:rsidRPr="00A32972">
              <w:rPr>
                <w:rFonts w:ascii="標楷體" w:eastAsia="標楷體" w:hAnsi="標楷體" w:hint="eastAsia"/>
                <w:color w:val="auto"/>
              </w:rPr>
              <w:t>勞動調解</w:t>
            </w:r>
            <w:r w:rsidR="00FC5987" w:rsidRPr="00CF5DB2">
              <w:rPr>
                <w:rFonts w:ascii="標楷體" w:eastAsia="標楷體" w:hAnsi="標楷體" w:hint="eastAsia"/>
                <w:color w:val="auto"/>
              </w:rPr>
              <w:t>聲請書狀調查聲請是否合法，並依下列方式處理：</w:t>
            </w:r>
          </w:p>
          <w:p w:rsidR="00FC5987" w:rsidRPr="00556F59" w:rsidRDefault="00FC5987" w:rsidP="00481201">
            <w:pPr>
              <w:ind w:leftChars="100" w:left="720" w:hangingChars="200" w:hanging="480"/>
              <w:jc w:val="both"/>
              <w:rPr>
                <w:rFonts w:ascii="標楷體" w:eastAsia="標楷體" w:hAnsi="標楷體"/>
                <w:color w:val="auto"/>
                <w:u w:val="single"/>
              </w:rPr>
            </w:pPr>
            <w:r w:rsidRPr="00CF5DB2">
              <w:rPr>
                <w:rFonts w:ascii="標楷體" w:eastAsia="標楷體" w:hAnsi="標楷體" w:hint="eastAsia"/>
                <w:color w:val="auto"/>
              </w:rPr>
              <w:t>一、無審判權或管轄權者，</w:t>
            </w:r>
            <w:proofErr w:type="gramStart"/>
            <w:r w:rsidRPr="00CF5DB2">
              <w:rPr>
                <w:rFonts w:ascii="標楷體" w:eastAsia="標楷體" w:hAnsi="標楷體" w:hint="eastAsia"/>
                <w:color w:val="auto"/>
              </w:rPr>
              <w:t>得依聲請</w:t>
            </w:r>
            <w:proofErr w:type="gramEnd"/>
            <w:r w:rsidRPr="00CF5DB2">
              <w:rPr>
                <w:rFonts w:ascii="標楷體" w:eastAsia="標楷體" w:hAnsi="標楷體" w:hint="eastAsia"/>
                <w:color w:val="auto"/>
              </w:rPr>
              <w:t>或依職權以裁定移送於有審判權之法院或管轄法院。</w:t>
            </w:r>
            <w:r w:rsidR="00556F59" w:rsidRPr="00A32972">
              <w:rPr>
                <w:rFonts w:ascii="標楷體" w:eastAsia="標楷體" w:hAnsi="標楷體" w:hint="eastAsia"/>
                <w:color w:val="auto"/>
                <w:lang w:eastAsia="zh-HK"/>
              </w:rPr>
              <w:t>但無法移送者</w:t>
            </w:r>
            <w:r w:rsidR="00556F59" w:rsidRPr="00A32972">
              <w:rPr>
                <w:rFonts w:ascii="標楷體" w:eastAsia="標楷體" w:hAnsi="標楷體" w:hint="eastAsia"/>
                <w:color w:val="auto"/>
              </w:rPr>
              <w:t>，</w:t>
            </w:r>
            <w:r w:rsidR="00556F59" w:rsidRPr="00A32972">
              <w:rPr>
                <w:rFonts w:ascii="標楷體" w:eastAsia="標楷體" w:hAnsi="標楷體" w:hint="eastAsia"/>
                <w:color w:val="auto"/>
                <w:lang w:eastAsia="zh-HK"/>
              </w:rPr>
              <w:t>應以裁定駁回之</w:t>
            </w:r>
            <w:r w:rsidR="00556F59" w:rsidRPr="00A32972">
              <w:rPr>
                <w:rFonts w:ascii="標楷體" w:eastAsia="標楷體" w:hAnsi="標楷體" w:hint="eastAsia"/>
                <w:color w:val="auto"/>
              </w:rPr>
              <w:t>。</w:t>
            </w:r>
          </w:p>
          <w:p w:rsidR="00FC5987" w:rsidRPr="00CF5DB2" w:rsidRDefault="00FC598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二、聲請有其他不合法之情形者，應以裁定駁回之。但其情形可以補正者，應定期間先命補正。</w:t>
            </w:r>
          </w:p>
          <w:p w:rsidR="00FC5987" w:rsidRPr="00CF5DB2" w:rsidRDefault="00FC598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三、有民事訴訟法第四百零六條第一項第四款、第五款情形之</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者，得</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以裁定駁回其聲請。</w:t>
            </w:r>
          </w:p>
          <w:p w:rsidR="00E600D8" w:rsidRPr="00CF5DB2" w:rsidRDefault="00FC5987"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Pr="00CF5DB2">
              <w:rPr>
                <w:rFonts w:ascii="標楷體" w:eastAsia="標楷體" w:hAnsi="標楷體" w:hint="eastAsia"/>
                <w:color w:val="auto"/>
              </w:rPr>
              <w:t>以起訴視為調解之聲請而有前項第二款應以裁定駁回之情形者，應改分為勞動訴訟事件後，依民事訴訟法第二百四十九條第一項規定，駁回原告之訴。</w:t>
            </w:r>
          </w:p>
        </w:tc>
        <w:tc>
          <w:tcPr>
            <w:tcW w:w="4185" w:type="dxa"/>
          </w:tcPr>
          <w:p w:rsidR="00DA3CF8" w:rsidRPr="00CF5DB2" w:rsidRDefault="00DA3CF8"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一、依本法第二十二條第一項、第二項規定，關於勞動調解聲請不合法之命補正或駁回裁定、審判權及管轄權之裁定，</w:t>
            </w:r>
            <w:proofErr w:type="gramStart"/>
            <w:r w:rsidRPr="00CF5DB2">
              <w:rPr>
                <w:rFonts w:ascii="標楷體" w:eastAsia="標楷體" w:hAnsi="標楷體" w:hint="eastAsia"/>
                <w:color w:val="auto"/>
              </w:rPr>
              <w:t>均由勞動</w:t>
            </w:r>
            <w:proofErr w:type="gramEnd"/>
            <w:r w:rsidRPr="00CF5DB2">
              <w:rPr>
                <w:rFonts w:ascii="標楷體" w:eastAsia="標楷體" w:hAnsi="標楷體" w:hint="eastAsia"/>
                <w:color w:val="auto"/>
              </w:rPr>
              <w:t>法庭之法官為之。當事人聲請勞動調解後，為避免徒然進行無謂之勞動調解程序，應由法官視個案情形先為上揭裁定，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為第一項第一款、第二款之規定。</w:t>
            </w:r>
          </w:p>
          <w:p w:rsidR="00DA3CF8" w:rsidRPr="00CF5DB2" w:rsidRDefault="00DA3CF8"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本法第二十二條第三項明定勞動法庭法官，不得以認勞動調解事件有民事訴訟法第四百零六條第一項第一款、第二款之情形為由，駁回勞動調解之聲請。而民事訴訟法第四百零六條第一項第三款、第六款之情形，依其性質與勞動事件</w:t>
            </w:r>
            <w:proofErr w:type="gramStart"/>
            <w:r w:rsidRPr="00CF5DB2">
              <w:rPr>
                <w:rFonts w:ascii="標楷體" w:eastAsia="標楷體" w:hAnsi="標楷體" w:hint="eastAsia"/>
                <w:color w:val="auto"/>
              </w:rPr>
              <w:t>並不相涉</w:t>
            </w:r>
            <w:proofErr w:type="gramEnd"/>
            <w:r w:rsidRPr="00CF5DB2">
              <w:rPr>
                <w:rFonts w:ascii="標楷體" w:eastAsia="標楷體" w:hAnsi="標楷體" w:hint="eastAsia"/>
                <w:color w:val="auto"/>
              </w:rPr>
              <w:t>，於勞動調解事件亦無存在之可能。</w:t>
            </w:r>
            <w:proofErr w:type="gramStart"/>
            <w:r w:rsidRPr="00CF5DB2">
              <w:rPr>
                <w:rFonts w:ascii="標楷體" w:eastAsia="標楷體" w:hAnsi="標楷體" w:hint="eastAsia"/>
                <w:color w:val="auto"/>
              </w:rPr>
              <w:t>從而，</w:t>
            </w:r>
            <w:proofErr w:type="gramEnd"/>
            <w:r w:rsidRPr="00CF5DB2">
              <w:rPr>
                <w:rFonts w:ascii="標楷體" w:eastAsia="標楷體" w:hAnsi="標楷體" w:hint="eastAsia"/>
                <w:color w:val="auto"/>
              </w:rPr>
              <w:t>法官認勞動調解聲請，有民事訴訟法第四百零六條第一項第四款、第五款之情形</w:t>
            </w:r>
            <w:r w:rsidR="003F6BAF" w:rsidRPr="00CF5DB2">
              <w:rPr>
                <w:rFonts w:ascii="標楷體" w:eastAsia="標楷體" w:hAnsi="標楷體" w:hint="eastAsia"/>
                <w:color w:val="auto"/>
              </w:rPr>
              <w:t>時</w:t>
            </w:r>
            <w:r w:rsidRPr="00CF5DB2">
              <w:rPr>
                <w:rFonts w:ascii="標楷體" w:eastAsia="標楷體" w:hAnsi="標楷體" w:hint="eastAsia"/>
                <w:color w:val="auto"/>
              </w:rPr>
              <w:t>，得</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lastRenderedPageBreak/>
              <w:t>依其規定以裁定駁回之，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為第一項第三款規定。</w:t>
            </w:r>
          </w:p>
          <w:p w:rsidR="00E600D8" w:rsidRPr="00CF5DB2" w:rsidRDefault="00DA3CF8"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第一項第二款情形，如係本法第十六條第二項之事件，其不合法之情形逾期未經補正，或其欠缺係不能補正者，因係依法以起訴視為勞動調解聲請，尚無從駁回調解之聲請，自應終結調解程序，進行訴訟程序，於訴訟程序中依第二百四十九條第一項規定駁回其訴，</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roofErr w:type="gramStart"/>
            <w:r w:rsidRPr="00CF5DB2">
              <w:rPr>
                <w:rFonts w:ascii="標楷體" w:eastAsia="標楷體" w:hAnsi="標楷體" w:hint="eastAsia"/>
                <w:color w:val="auto"/>
              </w:rPr>
              <w:t>又原調解</w:t>
            </w:r>
            <w:proofErr w:type="gramEnd"/>
            <w:r w:rsidRPr="00CF5DB2">
              <w:rPr>
                <w:rFonts w:ascii="標楷體" w:eastAsia="標楷體" w:hAnsi="標楷體" w:hint="eastAsia"/>
                <w:color w:val="auto"/>
              </w:rPr>
              <w:t>事件如已分案，應依「民刑事件編號計數分</w:t>
            </w:r>
            <w:proofErr w:type="gramStart"/>
            <w:r w:rsidRPr="00CF5DB2">
              <w:rPr>
                <w:rFonts w:ascii="標楷體" w:eastAsia="標楷體" w:hAnsi="標楷體" w:hint="eastAsia"/>
                <w:color w:val="auto"/>
              </w:rPr>
              <w:t>案報結實</w:t>
            </w:r>
            <w:r w:rsidR="00B20455">
              <w:rPr>
                <w:rFonts w:ascii="標楷體" w:eastAsia="標楷體" w:hAnsi="標楷體" w:hint="eastAsia"/>
                <w:color w:val="auto"/>
              </w:rPr>
              <w:t>施</w:t>
            </w:r>
            <w:proofErr w:type="gramEnd"/>
            <w:r w:rsidR="00B20455">
              <w:rPr>
                <w:rFonts w:ascii="標楷體" w:eastAsia="標楷體" w:hAnsi="標楷體" w:hint="eastAsia"/>
                <w:color w:val="auto"/>
              </w:rPr>
              <w:t>要點」第五十六點規定報准他結，退回依起訴案件重行分案處理，附</w:t>
            </w:r>
            <w:r w:rsidR="00556F59" w:rsidRPr="00A32972">
              <w:rPr>
                <w:rFonts w:ascii="標楷體" w:eastAsia="標楷體" w:hAnsi="標楷體" w:hint="eastAsia"/>
                <w:color w:val="auto"/>
                <w:lang w:eastAsia="zh-HK"/>
              </w:rPr>
              <w:t>此</w:t>
            </w:r>
            <w:r w:rsidRPr="00CF5DB2">
              <w:rPr>
                <w:rFonts w:ascii="標楷體" w:eastAsia="標楷體" w:hAnsi="標楷體" w:hint="eastAsia"/>
                <w:color w:val="auto"/>
              </w:rPr>
              <w:t>說明。</w:t>
            </w:r>
          </w:p>
        </w:tc>
      </w:tr>
      <w:tr w:rsidR="00CF5DB2" w:rsidRPr="00CF5DB2" w:rsidTr="006C7B81">
        <w:tc>
          <w:tcPr>
            <w:tcW w:w="4184" w:type="dxa"/>
          </w:tcPr>
          <w:p w:rsidR="00B752D4" w:rsidRPr="00CF5DB2" w:rsidRDefault="00554B53"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00B752D4" w:rsidRPr="00CF5DB2">
              <w:rPr>
                <w:rFonts w:ascii="標楷體" w:eastAsia="標楷體" w:hAnsi="標楷體" w:hint="eastAsia"/>
                <w:color w:val="auto"/>
              </w:rPr>
              <w:t>十</w:t>
            </w:r>
            <w:r w:rsidRPr="00CF5DB2">
              <w:rPr>
                <w:rFonts w:ascii="標楷體" w:eastAsia="標楷體" w:hAnsi="標楷體" w:hint="eastAsia"/>
                <w:color w:val="auto"/>
              </w:rPr>
              <w:t>九</w:t>
            </w:r>
            <w:r w:rsidR="00B752D4"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00B752D4" w:rsidRPr="00CF5DB2">
              <w:rPr>
                <w:rFonts w:ascii="標楷體" w:eastAsia="標楷體" w:hAnsi="標楷體" w:hint="eastAsia"/>
                <w:color w:val="auto"/>
              </w:rPr>
              <w:t>勞工依本法第十</w:t>
            </w:r>
            <w:r w:rsidR="00B20455">
              <w:rPr>
                <w:rFonts w:ascii="標楷體" w:eastAsia="標楷體" w:hAnsi="標楷體" w:hint="eastAsia"/>
                <w:color w:val="auto"/>
              </w:rPr>
              <w:t>七條第二項</w:t>
            </w:r>
            <w:proofErr w:type="gramStart"/>
            <w:r w:rsidR="00B20455">
              <w:rPr>
                <w:rFonts w:ascii="標楷體" w:eastAsia="標楷體" w:hAnsi="標楷體" w:hint="eastAsia"/>
                <w:color w:val="auto"/>
              </w:rPr>
              <w:t>準</w:t>
            </w:r>
            <w:proofErr w:type="gramEnd"/>
            <w:r w:rsidR="00B20455">
              <w:rPr>
                <w:rFonts w:ascii="標楷體" w:eastAsia="標楷體" w:hAnsi="標楷體" w:hint="eastAsia"/>
                <w:color w:val="auto"/>
              </w:rPr>
              <w:t>用第六條第二項及第七條第一項規定，聲請移送，</w:t>
            </w:r>
            <w:proofErr w:type="gramStart"/>
            <w:r w:rsidR="00B20455">
              <w:rPr>
                <w:rFonts w:ascii="標楷體" w:eastAsia="標楷體" w:hAnsi="標楷體" w:hint="eastAsia"/>
                <w:color w:val="auto"/>
              </w:rPr>
              <w:t>而應</w:t>
            </w:r>
            <w:r w:rsidR="00B752D4" w:rsidRPr="00CF5DB2">
              <w:rPr>
                <w:rFonts w:ascii="標楷體" w:eastAsia="標楷體" w:hAnsi="標楷體" w:hint="eastAsia"/>
                <w:color w:val="auto"/>
              </w:rPr>
              <w:t>命補正</w:t>
            </w:r>
            <w:proofErr w:type="gramEnd"/>
            <w:r w:rsidR="00B752D4" w:rsidRPr="00CF5DB2">
              <w:rPr>
                <w:rFonts w:ascii="標楷體" w:eastAsia="標楷體" w:hAnsi="標楷體" w:hint="eastAsia"/>
                <w:color w:val="auto"/>
              </w:rPr>
              <w:t>、移送及駁回，或有其他事項依法應由法官裁定者，由法官以勞動法庭之名義為之。法院組成勞動調解委員會後，亦同。</w:t>
            </w:r>
          </w:p>
        </w:tc>
        <w:tc>
          <w:tcPr>
            <w:tcW w:w="4185" w:type="dxa"/>
          </w:tcPr>
          <w:p w:rsidR="00A32972" w:rsidRPr="00CF5DB2" w:rsidRDefault="00B752D4" w:rsidP="00481201">
            <w:pPr>
              <w:pBdr>
                <w:bottom w:val="single" w:sz="6" w:space="1" w:color="auto"/>
              </w:pBdr>
              <w:jc w:val="both"/>
              <w:rPr>
                <w:rFonts w:ascii="標楷體" w:eastAsia="標楷體" w:hAnsi="標楷體"/>
                <w:color w:val="auto"/>
              </w:rPr>
            </w:pPr>
            <w:r w:rsidRPr="00CF5DB2">
              <w:rPr>
                <w:rFonts w:ascii="標楷體" w:eastAsia="標楷體" w:hAnsi="標楷體" w:hint="eastAsia"/>
                <w:color w:val="auto"/>
              </w:rPr>
              <w:t>勞工依本法規定聲請法院將事件移送於其選定有管轄權之法院，或其事件有民事訴訟法第四百零八條、第四百零九條第一項及其他依法應由法官裁定之情形者，其內容尚不涉及紛爭解決方案之決定。參考本法第二十二條、第二十三條第一項規範意旨，上述</w:t>
            </w:r>
            <w:proofErr w:type="gramStart"/>
            <w:r w:rsidRPr="00CF5DB2">
              <w:rPr>
                <w:rFonts w:ascii="標楷體" w:eastAsia="標楷體" w:hAnsi="標楷體" w:hint="eastAsia"/>
                <w:color w:val="auto"/>
              </w:rPr>
              <w:t>裁定均宜由</w:t>
            </w:r>
            <w:proofErr w:type="gramEnd"/>
            <w:r w:rsidRPr="00CF5DB2">
              <w:rPr>
                <w:rFonts w:ascii="標楷體" w:eastAsia="標楷體" w:hAnsi="標楷體" w:hint="eastAsia"/>
                <w:color w:val="auto"/>
              </w:rPr>
              <w:t>法官以勞動法庭之名義裁定之，無庸由勞動調解委員會行之。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為本條規定，</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資遵循。</w:t>
            </w:r>
          </w:p>
        </w:tc>
      </w:tr>
      <w:tr w:rsidR="00CF5DB2" w:rsidRPr="00CF5DB2" w:rsidTr="006C7B81">
        <w:tc>
          <w:tcPr>
            <w:tcW w:w="4184" w:type="dxa"/>
          </w:tcPr>
          <w:p w:rsidR="003E75F8" w:rsidRPr="00CF5DB2" w:rsidRDefault="00554B53"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第二十</w:t>
            </w:r>
            <w:r w:rsidR="00D70D9B" w:rsidRPr="00CF5DB2">
              <w:rPr>
                <w:rFonts w:ascii="標楷體" w:eastAsia="標楷體" w:hAnsi="標楷體" w:hint="eastAsia"/>
                <w:color w:val="auto"/>
              </w:rPr>
              <w:t>條</w:t>
            </w:r>
            <w:r w:rsidR="00A32972">
              <w:rPr>
                <w:rFonts w:hint="eastAsia"/>
                <w:color w:val="auto"/>
              </w:rPr>
              <w:t xml:space="preserve">  </w:t>
            </w:r>
            <w:r w:rsidR="003E75F8" w:rsidRPr="00CF5DB2">
              <w:rPr>
                <w:rFonts w:ascii="標楷體" w:eastAsia="標楷體" w:hAnsi="標楷體" w:hint="eastAsia"/>
                <w:color w:val="auto"/>
              </w:rPr>
              <w:t>當事人聲請或視為聲請勞動調解，除有前二條所定情形者外，勞動法庭法官應儘速指定勞動調解委員二人，共同組成勞動調解委員會。</w:t>
            </w:r>
          </w:p>
          <w:p w:rsidR="003E75F8" w:rsidRPr="00CF5DB2" w:rsidRDefault="003E75F8"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Pr="00CF5DB2">
              <w:rPr>
                <w:rFonts w:ascii="標楷體" w:eastAsia="標楷體" w:hAnsi="標楷體" w:hint="eastAsia"/>
                <w:color w:val="auto"/>
              </w:rPr>
              <w:t>前項情形，法官應依個案事件之類型、特徵等具體情形之處理所需，自法院聘任列冊之勞動組、事業組勞動調解委員中，斟酌其智識、經驗之領域、背景等，各指定適當之一人。</w:t>
            </w:r>
          </w:p>
          <w:p w:rsidR="003E75F8" w:rsidRPr="00CF5DB2" w:rsidRDefault="003E75F8" w:rsidP="00481201">
            <w:pPr>
              <w:ind w:left="240" w:hangingChars="100" w:hanging="240"/>
              <w:jc w:val="both"/>
              <w:rPr>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Pr="00CF5DB2">
              <w:rPr>
                <w:rFonts w:ascii="標楷體" w:eastAsia="標楷體" w:hAnsi="標楷體" w:hint="eastAsia"/>
                <w:color w:val="auto"/>
              </w:rPr>
              <w:t>依前項規定指定之勞動調解委員，因迴避、解任、死亡或其他情事致不能執行職務者，法官應自該勞動</w:t>
            </w:r>
            <w:r w:rsidRPr="00CF5DB2">
              <w:rPr>
                <w:rFonts w:ascii="標楷體" w:eastAsia="標楷體" w:hAnsi="標楷體" w:hint="eastAsia"/>
                <w:color w:val="auto"/>
              </w:rPr>
              <w:lastRenderedPageBreak/>
              <w:t>調解委員所屬組別</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其他勞動調解委員中，斟酌前項所列事項，指定一人接任</w:t>
            </w:r>
            <w:r w:rsidRPr="00CF5DB2">
              <w:rPr>
                <w:rFonts w:hint="eastAsia"/>
                <w:color w:val="auto"/>
              </w:rPr>
              <w:t>。</w:t>
            </w:r>
          </w:p>
          <w:p w:rsidR="00D70D9B" w:rsidRPr="00CF5DB2" w:rsidRDefault="003E75F8"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B20455">
              <w:rPr>
                <w:rFonts w:ascii="標楷體" w:eastAsia="標楷體" w:hAnsi="標楷體" w:hint="eastAsia"/>
                <w:color w:val="auto"/>
              </w:rPr>
              <w:t>兩造合意</w:t>
            </w:r>
            <w:r w:rsidR="00B20455" w:rsidRPr="00A32972">
              <w:rPr>
                <w:rFonts w:ascii="標楷體" w:eastAsia="標楷體" w:hAnsi="標楷體" w:hint="eastAsia"/>
                <w:color w:val="auto"/>
              </w:rPr>
              <w:t>選任</w:t>
            </w:r>
            <w:r w:rsidRPr="00CF5DB2">
              <w:rPr>
                <w:rFonts w:ascii="標楷體" w:eastAsia="標楷體" w:hAnsi="標楷體" w:hint="eastAsia"/>
                <w:color w:val="auto"/>
              </w:rPr>
              <w:t>組成勞動調解委員會之勞動調解委員者，法官得依其合意指定或更換之。</w:t>
            </w:r>
          </w:p>
        </w:tc>
        <w:tc>
          <w:tcPr>
            <w:tcW w:w="4185" w:type="dxa"/>
          </w:tcPr>
          <w:p w:rsidR="005F6E83" w:rsidRPr="00CF5DB2" w:rsidRDefault="005F6E83"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一、勞動調解事件除有前二條所定應由法官裁定之情形外，應</w:t>
            </w:r>
            <w:proofErr w:type="gramStart"/>
            <w:r w:rsidRPr="00CF5DB2">
              <w:rPr>
                <w:rFonts w:ascii="標楷體" w:eastAsia="標楷體" w:hAnsi="標楷體" w:hint="eastAsia"/>
                <w:color w:val="auto"/>
              </w:rPr>
              <w:t>由受分案</w:t>
            </w:r>
            <w:proofErr w:type="gramEnd"/>
            <w:r w:rsidRPr="00CF5DB2">
              <w:rPr>
                <w:rFonts w:ascii="標楷體" w:eastAsia="標楷體" w:hAnsi="標楷體" w:hint="eastAsia"/>
                <w:color w:val="auto"/>
              </w:rPr>
              <w:t>承辦之勞動法庭法官，儘速依本法第二十一條第一項規定組成勞動調解委員會，</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為第一項規定。又本法第二十一條明定勞動調解程序由勞動調解委員會行之，故民事訴訟法第四百零六條</w:t>
            </w:r>
            <w:r w:rsidR="00B20455">
              <w:rPr>
                <w:rFonts w:ascii="標楷體" w:eastAsia="標楷體" w:hAnsi="標楷體" w:hint="eastAsia"/>
                <w:color w:val="auto"/>
              </w:rPr>
              <w:t>之一第二項關於由調解委員或法官行調解程序之規定，自不適用之，附</w:t>
            </w:r>
            <w:r w:rsidR="00B20455" w:rsidRPr="00A32972">
              <w:rPr>
                <w:rFonts w:ascii="標楷體" w:eastAsia="標楷體" w:hAnsi="標楷體" w:hint="eastAsia"/>
                <w:color w:val="auto"/>
              </w:rPr>
              <w:t>此</w:t>
            </w:r>
            <w:r w:rsidRPr="00CF5DB2">
              <w:rPr>
                <w:rFonts w:ascii="標楷體" w:eastAsia="標楷體" w:hAnsi="標楷體" w:hint="eastAsia"/>
                <w:color w:val="auto"/>
              </w:rPr>
              <w:t>說明。</w:t>
            </w:r>
          </w:p>
          <w:p w:rsidR="005F6E83" w:rsidRPr="00CF5DB2" w:rsidRDefault="005F6E83"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二、本法第二十條第一項規定，法院應</w:t>
            </w:r>
            <w:proofErr w:type="gramStart"/>
            <w:r w:rsidRPr="00CF5DB2">
              <w:rPr>
                <w:rFonts w:ascii="標楷體" w:eastAsia="標楷體" w:hAnsi="標楷體" w:hint="eastAsia"/>
                <w:color w:val="auto"/>
              </w:rPr>
              <w:t>遴</w:t>
            </w:r>
            <w:proofErr w:type="gramEnd"/>
            <w:r w:rsidRPr="00CF5DB2">
              <w:rPr>
                <w:rFonts w:ascii="標楷體" w:eastAsia="標楷體" w:hAnsi="標楷體" w:hint="eastAsia"/>
                <w:color w:val="auto"/>
              </w:rPr>
              <w:t>聘勞動調解委員；另司法院依本法第二十條第三項授權訂定之地</w:t>
            </w:r>
            <w:r w:rsidRPr="00CF5DB2">
              <w:rPr>
                <w:rFonts w:ascii="標楷體" w:eastAsia="標楷體" w:hAnsi="標楷體" w:hint="eastAsia"/>
                <w:color w:val="auto"/>
              </w:rPr>
              <w:lastRenderedPageBreak/>
              <w:t>方法院設置勞動調解委員辦法第五條第一項、第十一條第一項規定，法院應將</w:t>
            </w:r>
            <w:proofErr w:type="gramStart"/>
            <w:r w:rsidRPr="00CF5DB2">
              <w:rPr>
                <w:rFonts w:ascii="標楷體" w:eastAsia="標楷體" w:hAnsi="標楷體" w:hint="eastAsia"/>
                <w:color w:val="auto"/>
              </w:rPr>
              <w:t>遴</w:t>
            </w:r>
            <w:proofErr w:type="gramEnd"/>
            <w:r w:rsidRPr="00CF5DB2">
              <w:rPr>
                <w:rFonts w:ascii="標楷體" w:eastAsia="標楷體" w:hAnsi="標楷體" w:hint="eastAsia"/>
                <w:color w:val="auto"/>
              </w:rPr>
              <w:t>聘之勞動調解委員，分列為勞動組與事業組名冊，以供組成勞動調解委員會之參考。為期法院依本法第二十一條第二項規定，妥適組成勞動調解委員會，落實勞動調解委員制度，</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p w:rsidR="005F6E83" w:rsidRPr="00CF5DB2" w:rsidRDefault="005F6E83"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三、組成勞動調解委員會後，其成員中之勞動調解委員因故不能執行職務者，宜由適當之人接任續行勞動調解程序，</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為第三項規定。</w:t>
            </w:r>
          </w:p>
          <w:p w:rsidR="00D70D9B" w:rsidRPr="00CF5DB2" w:rsidRDefault="005F6E83"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四、當事人對於勞動調解委員之信賴程度，通常為調解成功與否之所</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，如當事人兩造合意由法院所聘任之特定勞動調解委員組成勞動調解委員會者，法院自得依其合意指定之；當事人兩造係於法院組成勞動調解委員會後合意者，法院亦得依其合意更換之，</w:t>
            </w:r>
            <w:proofErr w:type="gramStart"/>
            <w:r w:rsidRPr="00CF5DB2">
              <w:rPr>
                <w:rFonts w:ascii="標楷體" w:eastAsia="標楷體" w:hAnsi="標楷體" w:hint="eastAsia"/>
                <w:color w:val="auto"/>
              </w:rPr>
              <w:t>爰</w:t>
            </w:r>
            <w:proofErr w:type="gramEnd"/>
            <w:r w:rsidR="007C593A" w:rsidRPr="00CF5DB2">
              <w:rPr>
                <w:rFonts w:ascii="標楷體" w:eastAsia="標楷體" w:hAnsi="標楷體" w:hint="eastAsia"/>
                <w:color w:val="auto"/>
              </w:rPr>
              <w:t>為</w:t>
            </w:r>
            <w:r w:rsidRPr="00CF5DB2">
              <w:rPr>
                <w:rFonts w:ascii="標楷體" w:eastAsia="標楷體" w:hAnsi="標楷體" w:hint="eastAsia"/>
                <w:color w:val="auto"/>
              </w:rPr>
              <w:t>第四項規定。</w:t>
            </w:r>
          </w:p>
        </w:tc>
      </w:tr>
      <w:tr w:rsidR="00CF5DB2" w:rsidRPr="00CF5DB2" w:rsidTr="006C7B81">
        <w:tc>
          <w:tcPr>
            <w:tcW w:w="4184" w:type="dxa"/>
          </w:tcPr>
          <w:p w:rsidR="00AF28B1" w:rsidRPr="00CF5DB2" w:rsidRDefault="00554B53"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第二十一</w:t>
            </w:r>
            <w:r w:rsidR="00AF28B1"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00AF28B1" w:rsidRPr="00CF5DB2">
              <w:rPr>
                <w:rFonts w:ascii="標楷體" w:eastAsia="標楷體" w:hAnsi="標楷體" w:hint="eastAsia"/>
                <w:color w:val="auto"/>
              </w:rPr>
              <w:t>就勞動調解事件有利害關係之第三人，經法官許可，得參加勞動調解程序；法官並得將事件通知之，命其參加。</w:t>
            </w:r>
          </w:p>
        </w:tc>
        <w:tc>
          <w:tcPr>
            <w:tcW w:w="4185" w:type="dxa"/>
          </w:tcPr>
          <w:p w:rsidR="00AF28B1" w:rsidRPr="00CF5DB2" w:rsidRDefault="00AF28B1" w:rsidP="00481201">
            <w:pPr>
              <w:jc w:val="both"/>
              <w:rPr>
                <w:rFonts w:ascii="標楷體" w:eastAsia="標楷體" w:hAnsi="標楷體"/>
                <w:color w:val="auto"/>
              </w:rPr>
            </w:pPr>
            <w:r w:rsidRPr="00CF5DB2">
              <w:rPr>
                <w:rFonts w:ascii="標楷體" w:eastAsia="標楷體" w:hAnsi="標楷體" w:hint="eastAsia"/>
                <w:color w:val="auto"/>
              </w:rPr>
              <w:t>勞動調解標的涉及第三人之權利義務時，為期紛爭一次解決，使第三人參加調解程序，應有其必要，且此時尚不涉及紛爭解決方案之決定，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參考民事訴訟法第四百十二條，訂定本條之規定。</w:t>
            </w:r>
          </w:p>
        </w:tc>
      </w:tr>
      <w:tr w:rsidR="00CF5DB2" w:rsidRPr="00CF5DB2" w:rsidTr="006C7B81">
        <w:tc>
          <w:tcPr>
            <w:tcW w:w="4184" w:type="dxa"/>
          </w:tcPr>
          <w:p w:rsidR="001D1487" w:rsidRPr="00CF5DB2" w:rsidRDefault="001D1487"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第二十</w:t>
            </w:r>
            <w:r w:rsidR="00AD55C4" w:rsidRPr="00CF5DB2">
              <w:rPr>
                <w:rFonts w:ascii="標楷體" w:eastAsia="標楷體" w:hAnsi="標楷體" w:hint="eastAsia"/>
                <w:color w:val="auto"/>
              </w:rPr>
              <w:t>二</w:t>
            </w:r>
            <w:r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Pr="00CF5DB2">
              <w:rPr>
                <w:rFonts w:ascii="標楷體" w:eastAsia="標楷體" w:hAnsi="標楷體" w:hint="eastAsia"/>
                <w:color w:val="auto"/>
              </w:rPr>
              <w:t>當事人應於第一次</w:t>
            </w:r>
            <w:r w:rsidR="00B20455" w:rsidRPr="00A32972">
              <w:rPr>
                <w:rFonts w:ascii="標楷體" w:eastAsia="標楷體" w:hAnsi="標楷體" w:hint="eastAsia"/>
                <w:color w:val="auto"/>
              </w:rPr>
              <w:t>調解</w:t>
            </w:r>
            <w:r w:rsidRPr="00CF5DB2">
              <w:rPr>
                <w:rFonts w:ascii="標楷體" w:eastAsia="標楷體" w:hAnsi="標楷體" w:hint="eastAsia"/>
                <w:color w:val="auto"/>
              </w:rPr>
              <w:t>期日前</w:t>
            </w:r>
            <w:r w:rsidR="000669BD" w:rsidRPr="00A32972">
              <w:rPr>
                <w:rFonts w:ascii="標楷體" w:eastAsia="標楷體" w:hAnsi="標楷體" w:hint="eastAsia"/>
                <w:color w:val="auto"/>
              </w:rPr>
              <w:t>儘早</w:t>
            </w:r>
            <w:r w:rsidRPr="00CF5DB2">
              <w:rPr>
                <w:rFonts w:ascii="標楷體" w:eastAsia="標楷體" w:hAnsi="標楷體" w:hint="eastAsia"/>
                <w:color w:val="auto"/>
              </w:rPr>
              <w:t>提出事實、證據，並為調查證據之必要準備。</w:t>
            </w:r>
          </w:p>
          <w:p w:rsidR="001D1487"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B20455" w:rsidRPr="00A32972">
              <w:rPr>
                <w:rFonts w:ascii="標楷體" w:eastAsia="標楷體" w:hAnsi="標楷體" w:hint="eastAsia"/>
                <w:color w:val="auto"/>
              </w:rPr>
              <w:t>當事人</w:t>
            </w:r>
            <w:r w:rsidR="001D1487" w:rsidRPr="00CF5DB2">
              <w:rPr>
                <w:rFonts w:ascii="標楷體" w:eastAsia="標楷體" w:hAnsi="標楷體" w:hint="eastAsia"/>
                <w:color w:val="auto"/>
              </w:rPr>
              <w:t>對於他造主張或攻擊防禦方法之意見，應儘速或依法官指定之期間提出。</w:t>
            </w:r>
          </w:p>
        </w:tc>
        <w:tc>
          <w:tcPr>
            <w:tcW w:w="4185" w:type="dxa"/>
          </w:tcPr>
          <w:p w:rsidR="001D1487" w:rsidRPr="00CF5DB2" w:rsidRDefault="001D1487"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lang w:eastAsia="zh-HK"/>
              </w:rPr>
              <w:t>一</w:t>
            </w:r>
            <w:r w:rsidRPr="00CF5DB2">
              <w:rPr>
                <w:rFonts w:ascii="標楷體" w:eastAsia="標楷體" w:hAnsi="標楷體" w:hint="eastAsia"/>
                <w:color w:val="auto"/>
              </w:rPr>
              <w:t>、</w:t>
            </w:r>
            <w:r w:rsidRPr="00CF5DB2">
              <w:rPr>
                <w:rFonts w:ascii="標楷體" w:eastAsia="標楷體" w:hAnsi="標楷體" w:hint="eastAsia"/>
                <w:color w:val="auto"/>
                <w:lang w:eastAsia="zh-HK"/>
              </w:rPr>
              <w:t>當事人依本法第八條第二項</w:t>
            </w:r>
            <w:r w:rsidRPr="00CF5DB2">
              <w:rPr>
                <w:rFonts w:ascii="標楷體" w:eastAsia="標楷體" w:hAnsi="標楷體" w:hint="eastAsia"/>
                <w:color w:val="auto"/>
              </w:rPr>
              <w:t>、</w:t>
            </w:r>
            <w:r w:rsidRPr="00CF5DB2">
              <w:rPr>
                <w:rFonts w:ascii="標楷體" w:eastAsia="標楷體" w:hAnsi="標楷體" w:hint="eastAsia"/>
                <w:color w:val="auto"/>
                <w:lang w:eastAsia="zh-HK"/>
              </w:rPr>
              <w:t>第二十四條第二項</w:t>
            </w:r>
            <w:r w:rsidRPr="00CF5DB2">
              <w:rPr>
                <w:rFonts w:ascii="標楷體" w:eastAsia="標楷體" w:hAnsi="標楷體" w:hint="eastAsia"/>
                <w:color w:val="auto"/>
              </w:rPr>
              <w:t>規定，</w:t>
            </w:r>
            <w:r w:rsidRPr="00CF5DB2">
              <w:rPr>
                <w:rFonts w:ascii="標楷體" w:eastAsia="標楷體" w:hAnsi="標楷體" w:hint="eastAsia"/>
                <w:color w:val="auto"/>
                <w:lang w:eastAsia="zh-HK"/>
              </w:rPr>
              <w:t>對於勞動調解程序之進行負有促進義務</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訂定第一項</w:t>
            </w:r>
            <w:r w:rsidR="000669BD" w:rsidRPr="00A32972">
              <w:rPr>
                <w:rFonts w:ascii="標楷體" w:eastAsia="標楷體" w:hAnsi="標楷體" w:hint="eastAsia"/>
                <w:color w:val="auto"/>
              </w:rPr>
              <w:t>，</w:t>
            </w:r>
            <w:proofErr w:type="gramStart"/>
            <w:r w:rsidRPr="00CF5DB2">
              <w:rPr>
                <w:rFonts w:ascii="標楷體" w:eastAsia="標楷體" w:hAnsi="標楷體" w:hint="eastAsia"/>
                <w:color w:val="auto"/>
                <w:lang w:eastAsia="zh-HK"/>
              </w:rPr>
              <w:t>俾</w:t>
            </w:r>
            <w:proofErr w:type="gramEnd"/>
            <w:r w:rsidRPr="00CF5DB2">
              <w:rPr>
                <w:rFonts w:ascii="標楷體" w:eastAsia="標楷體" w:hAnsi="標楷體" w:hint="eastAsia"/>
                <w:color w:val="auto"/>
                <w:lang w:eastAsia="zh-HK"/>
              </w:rPr>
              <w:t>資遵循</w:t>
            </w:r>
            <w:r w:rsidRPr="00CF5DB2">
              <w:rPr>
                <w:rFonts w:ascii="標楷體" w:eastAsia="標楷體" w:hAnsi="標楷體" w:hint="eastAsia"/>
                <w:color w:val="auto"/>
              </w:rPr>
              <w:t>。</w:t>
            </w:r>
          </w:p>
          <w:p w:rsidR="001D1487" w:rsidRPr="00CF5DB2" w:rsidRDefault="001D1487"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二、當事人負有程序促進義務，對於他造主張或攻擊防禦方法如有意見，應儘速提出，</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利及早確認雙方爭點而為後續程序之進行，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p>
        </w:tc>
      </w:tr>
      <w:tr w:rsidR="00CF5DB2" w:rsidRPr="00CF5DB2" w:rsidTr="006C7B81">
        <w:tc>
          <w:tcPr>
            <w:tcW w:w="4184" w:type="dxa"/>
          </w:tcPr>
          <w:p w:rsidR="00CF29F0" w:rsidRPr="00CF5DB2" w:rsidRDefault="00AD55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第二十三</w:t>
            </w:r>
            <w:r w:rsidR="00C5567E" w:rsidRPr="00CF5DB2">
              <w:rPr>
                <w:rFonts w:ascii="標楷體" w:eastAsia="標楷體" w:hAnsi="標楷體" w:hint="eastAsia"/>
                <w:color w:val="auto"/>
              </w:rPr>
              <w:t>條</w:t>
            </w:r>
            <w:r w:rsidR="00A32972">
              <w:rPr>
                <w:rFonts w:ascii="標楷體" w:eastAsia="標楷體" w:hAnsi="標楷體"/>
                <w:color w:val="auto"/>
              </w:rPr>
              <w:t xml:space="preserve">  </w:t>
            </w:r>
            <w:r w:rsidR="00CF29F0" w:rsidRPr="00CF5DB2">
              <w:rPr>
                <w:rFonts w:ascii="標楷體" w:eastAsia="標楷體" w:hAnsi="標楷體" w:hint="eastAsia"/>
                <w:color w:val="auto"/>
              </w:rPr>
              <w:t>除有下列情形者外，法官應於聲請勞動調解或視為聲請勞</w:t>
            </w:r>
            <w:r w:rsidR="00CF29F0" w:rsidRPr="00CF5DB2">
              <w:rPr>
                <w:rFonts w:ascii="標楷體" w:eastAsia="標楷體" w:hAnsi="標楷體" w:hint="eastAsia"/>
                <w:color w:val="auto"/>
              </w:rPr>
              <w:lastRenderedPageBreak/>
              <w:t>動調解之日起三十日內，指定第一次調解期日：</w:t>
            </w:r>
          </w:p>
          <w:p w:rsidR="00CF29F0" w:rsidRPr="00CF5DB2" w:rsidRDefault="00CF29F0"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一、有本法第二十二條第一項、第二項所定情形。</w:t>
            </w:r>
          </w:p>
          <w:p w:rsidR="00CF29F0" w:rsidRPr="00CF5DB2" w:rsidRDefault="00CF29F0"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二、為確保於第一次</w:t>
            </w:r>
            <w:r w:rsidR="00B20455" w:rsidRPr="00A32972">
              <w:rPr>
                <w:rFonts w:ascii="標楷體" w:eastAsia="標楷體" w:hAnsi="標楷體" w:hint="eastAsia"/>
                <w:color w:val="auto"/>
              </w:rPr>
              <w:t>調解</w:t>
            </w:r>
            <w:r w:rsidRPr="00CF5DB2">
              <w:rPr>
                <w:rFonts w:ascii="標楷體" w:eastAsia="標楷體" w:hAnsi="標楷體" w:hint="eastAsia"/>
                <w:color w:val="auto"/>
              </w:rPr>
              <w:t>期日得為整理相關爭點與證據所需準備之事由。</w:t>
            </w:r>
          </w:p>
          <w:p w:rsidR="00CF29F0" w:rsidRPr="00CF5DB2" w:rsidRDefault="00CF29F0" w:rsidP="00481201">
            <w:pPr>
              <w:ind w:firstLineChars="100" w:firstLine="240"/>
              <w:jc w:val="both"/>
              <w:rPr>
                <w:rFonts w:ascii="標楷體" w:eastAsia="標楷體" w:hAnsi="標楷體"/>
                <w:color w:val="auto"/>
              </w:rPr>
            </w:pPr>
            <w:r w:rsidRPr="00CF5DB2">
              <w:rPr>
                <w:rFonts w:ascii="標楷體" w:eastAsia="標楷體" w:hAnsi="標楷體" w:hint="eastAsia"/>
                <w:color w:val="auto"/>
              </w:rPr>
              <w:t>三、其他特別事由。</w:t>
            </w:r>
          </w:p>
          <w:p w:rsidR="00CF29F0" w:rsidRPr="00CF5DB2" w:rsidRDefault="00CF29F0"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第一次調解期日之指定，除應斟酌前項第二款、第三款之情事外，並應斟酌下列情事：</w:t>
            </w:r>
          </w:p>
          <w:p w:rsidR="00CF29F0" w:rsidRPr="00CF5DB2" w:rsidRDefault="00CF29F0"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一、當事人於第一次調解期日前需有相當準備期間之必要。</w:t>
            </w:r>
          </w:p>
          <w:p w:rsidR="00CF29F0" w:rsidRDefault="00CF29F0"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二、為使當事人、勞動調解委員到場之必要。</w:t>
            </w:r>
          </w:p>
          <w:p w:rsidR="00C5567E" w:rsidRPr="00A32972" w:rsidRDefault="00872471" w:rsidP="00481201">
            <w:pPr>
              <w:ind w:leftChars="100" w:left="240" w:firstLineChars="200" w:firstLine="480"/>
              <w:jc w:val="both"/>
              <w:rPr>
                <w:rFonts w:ascii="標楷體" w:eastAsia="標楷體" w:hAnsi="標楷體"/>
                <w:color w:val="auto"/>
              </w:rPr>
            </w:pPr>
            <w:r w:rsidRPr="00A32972">
              <w:rPr>
                <w:rFonts w:ascii="標楷體" w:eastAsia="標楷體" w:hAnsi="標楷體" w:hint="eastAsia"/>
                <w:color w:val="auto"/>
                <w:lang w:eastAsia="zh-HK"/>
              </w:rPr>
              <w:t>法官</w:t>
            </w:r>
            <w:r w:rsidR="005E5E58" w:rsidRPr="00A32972">
              <w:rPr>
                <w:rFonts w:ascii="標楷體" w:eastAsia="標楷體" w:hAnsi="標楷體" w:hint="eastAsia"/>
                <w:color w:val="auto"/>
              </w:rPr>
              <w:t>為確認</w:t>
            </w:r>
            <w:r w:rsidRPr="00A32972">
              <w:rPr>
                <w:rFonts w:ascii="標楷體" w:eastAsia="標楷體" w:hAnsi="標楷體" w:hint="eastAsia"/>
                <w:color w:val="auto"/>
                <w:lang w:eastAsia="zh-HK"/>
              </w:rPr>
              <w:t>勞動</w:t>
            </w:r>
            <w:r w:rsidR="005E5E58" w:rsidRPr="00A32972">
              <w:rPr>
                <w:rFonts w:ascii="標楷體" w:eastAsia="標楷體" w:hAnsi="標楷體" w:hint="eastAsia"/>
                <w:color w:val="auto"/>
              </w:rPr>
              <w:t>調解委員</w:t>
            </w:r>
            <w:r w:rsidRPr="00A32972">
              <w:rPr>
                <w:rFonts w:ascii="標楷體" w:eastAsia="標楷體" w:hAnsi="標楷體" w:hint="eastAsia"/>
                <w:color w:val="auto"/>
              </w:rPr>
              <w:t>、</w:t>
            </w:r>
            <w:r w:rsidR="005E5E58" w:rsidRPr="00A32972">
              <w:rPr>
                <w:rFonts w:ascii="標楷體" w:eastAsia="標楷體" w:hAnsi="標楷體" w:hint="eastAsia"/>
                <w:color w:val="auto"/>
              </w:rPr>
              <w:t>當事人</w:t>
            </w:r>
            <w:r w:rsidRPr="00A32972">
              <w:rPr>
                <w:rFonts w:ascii="標楷體" w:eastAsia="標楷體" w:hAnsi="標楷體" w:hint="eastAsia"/>
                <w:color w:val="auto"/>
              </w:rPr>
              <w:t>到場</w:t>
            </w:r>
            <w:r w:rsidRPr="00A32972">
              <w:rPr>
                <w:rFonts w:ascii="標楷體" w:eastAsia="標楷體" w:hAnsi="標楷體" w:hint="eastAsia"/>
                <w:color w:val="auto"/>
                <w:lang w:eastAsia="zh-HK"/>
              </w:rPr>
              <w:t>或</w:t>
            </w:r>
            <w:r w:rsidR="005E5E58" w:rsidRPr="00A32972">
              <w:rPr>
                <w:rFonts w:ascii="標楷體" w:eastAsia="標楷體" w:hAnsi="標楷體" w:hint="eastAsia"/>
                <w:color w:val="auto"/>
              </w:rPr>
              <w:t>為</w:t>
            </w:r>
            <w:r w:rsidRPr="00A32972">
              <w:rPr>
                <w:rFonts w:ascii="標楷體" w:eastAsia="標楷體" w:hAnsi="標楷體" w:hint="eastAsia"/>
                <w:color w:val="auto"/>
                <w:lang w:eastAsia="zh-HK"/>
              </w:rPr>
              <w:t>調解</w:t>
            </w:r>
            <w:r w:rsidR="005E5E58" w:rsidRPr="00A32972">
              <w:rPr>
                <w:rFonts w:ascii="標楷體" w:eastAsia="標楷體" w:hAnsi="標楷體" w:hint="eastAsia"/>
                <w:color w:val="auto"/>
              </w:rPr>
              <w:t>必要</w:t>
            </w:r>
            <w:r w:rsidRPr="00A32972">
              <w:rPr>
                <w:rFonts w:ascii="標楷體" w:eastAsia="標楷體" w:hAnsi="標楷體" w:hint="eastAsia"/>
                <w:color w:val="auto"/>
                <w:lang w:eastAsia="zh-HK"/>
              </w:rPr>
              <w:t>準備之需要</w:t>
            </w:r>
            <w:r w:rsidRPr="00A32972">
              <w:rPr>
                <w:rFonts w:ascii="標楷體" w:eastAsia="標楷體" w:hAnsi="標楷體" w:hint="eastAsia"/>
                <w:color w:val="auto"/>
              </w:rPr>
              <w:t>，</w:t>
            </w:r>
            <w:r w:rsidRPr="00A32972">
              <w:rPr>
                <w:rFonts w:ascii="標楷體" w:eastAsia="標楷體" w:hAnsi="標楷體" w:hint="eastAsia"/>
                <w:color w:val="auto"/>
                <w:lang w:eastAsia="zh-HK"/>
              </w:rPr>
              <w:t>得命書記官或其他適當之法院所屬人員以便宜方法行之</w:t>
            </w:r>
            <w:r w:rsidRPr="00A32972">
              <w:rPr>
                <w:rFonts w:ascii="標楷體" w:eastAsia="標楷體" w:hAnsi="標楷體" w:hint="eastAsia"/>
                <w:color w:val="auto"/>
              </w:rPr>
              <w:t>。</w:t>
            </w:r>
          </w:p>
        </w:tc>
        <w:tc>
          <w:tcPr>
            <w:tcW w:w="4185" w:type="dxa"/>
          </w:tcPr>
          <w:p w:rsidR="00CF29F0" w:rsidRPr="00CF5DB2" w:rsidRDefault="00CF29F0"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一、當事人聲請勞動調解後，法官依本法二十三條第二項規定，應儘速指</w:t>
            </w:r>
            <w:r w:rsidRPr="00CF5DB2">
              <w:rPr>
                <w:rFonts w:ascii="標楷體" w:eastAsia="標楷體" w:hAnsi="標楷體" w:hint="eastAsia"/>
                <w:color w:val="auto"/>
              </w:rPr>
              <w:lastRenderedPageBreak/>
              <w:t>定調解期日。惟如其聲</w:t>
            </w:r>
            <w:proofErr w:type="gramStart"/>
            <w:r w:rsidRPr="00CF5DB2">
              <w:rPr>
                <w:rFonts w:ascii="標楷體" w:eastAsia="標楷體" w:hAnsi="標楷體" w:hint="eastAsia"/>
                <w:color w:val="auto"/>
              </w:rPr>
              <w:t>請尚有欠缺待</w:t>
            </w:r>
            <w:proofErr w:type="gramEnd"/>
            <w:r w:rsidRPr="00CF5DB2">
              <w:rPr>
                <w:rFonts w:ascii="標楷體" w:eastAsia="標楷體" w:hAnsi="標楷體" w:hint="eastAsia"/>
                <w:color w:val="auto"/>
              </w:rPr>
              <w:t>補正，或有關於審判權、管轄權及其他應先進行之程序事項者，自宜先為處理；且為符合勞動事件迅速解決之要求，法院於第一次期日前應有充分之準備，以期能於第一次期日即得有</w:t>
            </w:r>
            <w:r w:rsidR="005E5E58">
              <w:rPr>
                <w:rFonts w:ascii="標楷體" w:eastAsia="標楷體" w:hAnsi="標楷體" w:hint="eastAsia"/>
                <w:color w:val="auto"/>
              </w:rPr>
              <w:t>效為實質進行，避免造成程序與進行時間無益之虛耗，於上開情形，法</w:t>
            </w:r>
            <w:r w:rsidR="005E5E58" w:rsidRPr="00A32972">
              <w:rPr>
                <w:rFonts w:ascii="標楷體" w:eastAsia="標楷體" w:hAnsi="標楷體" w:hint="eastAsia"/>
                <w:color w:val="auto"/>
              </w:rPr>
              <w:t>官</w:t>
            </w:r>
            <w:r w:rsidRPr="00CF5DB2">
              <w:rPr>
                <w:rFonts w:ascii="標楷體" w:eastAsia="標楷體" w:hAnsi="標楷體" w:hint="eastAsia"/>
                <w:color w:val="auto"/>
              </w:rPr>
              <w:t>自不宜於聲請後</w:t>
            </w:r>
            <w:proofErr w:type="gramStart"/>
            <w:r w:rsidRPr="00CF5DB2">
              <w:rPr>
                <w:rFonts w:ascii="標楷體" w:eastAsia="標楷體" w:hAnsi="標楷體" w:hint="eastAsia"/>
                <w:color w:val="auto"/>
              </w:rPr>
              <w:t>即驟為</w:t>
            </w:r>
            <w:proofErr w:type="gramEnd"/>
            <w:r w:rsidRPr="00CF5DB2">
              <w:rPr>
                <w:rFonts w:ascii="標楷體" w:eastAsia="標楷體" w:hAnsi="標楷體" w:hint="eastAsia"/>
                <w:color w:val="auto"/>
              </w:rPr>
              <w:t>第一次調解期日之指定。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就法官指定第一次調解期日之事項，為第一項之規定，以資遵循。</w:t>
            </w:r>
          </w:p>
          <w:p w:rsidR="00C5567E" w:rsidRDefault="00CF29F0" w:rsidP="00481201">
            <w:pPr>
              <w:pBdr>
                <w:bottom w:val="single" w:sz="4" w:space="1" w:color="auto"/>
              </w:pBdr>
              <w:ind w:left="480" w:hangingChars="200" w:hanging="480"/>
              <w:jc w:val="both"/>
              <w:rPr>
                <w:rFonts w:ascii="標楷體" w:eastAsia="標楷體" w:hAnsi="標楷體"/>
                <w:color w:val="auto"/>
              </w:rPr>
            </w:pPr>
            <w:r w:rsidRPr="00CF5DB2">
              <w:rPr>
                <w:rFonts w:ascii="標楷體" w:eastAsia="標楷體" w:hAnsi="標楷體" w:hint="eastAsia"/>
                <w:color w:val="auto"/>
              </w:rPr>
              <w:t>二、至於法官所指定之第一次調解期日，除應考量</w:t>
            </w:r>
            <w:proofErr w:type="gramStart"/>
            <w:r w:rsidRPr="00CF5DB2">
              <w:rPr>
                <w:rFonts w:ascii="標楷體" w:eastAsia="標楷體" w:hAnsi="標楷體" w:hint="eastAsia"/>
                <w:color w:val="auto"/>
              </w:rPr>
              <w:t>第一項外</w:t>
            </w:r>
            <w:proofErr w:type="gramEnd"/>
            <w:r w:rsidRPr="00CF5DB2">
              <w:rPr>
                <w:rFonts w:ascii="標楷體" w:eastAsia="標楷體" w:hAnsi="標楷體" w:hint="eastAsia"/>
                <w:color w:val="auto"/>
              </w:rPr>
              <w:t>，亦應符合於期日前，已足使當事人處理先行事項及為充分準備之需求，及使當事人、勞動調解委員得為到場之必要，</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收第一次調解期日進行之實效，</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p w:rsidR="00872471" w:rsidRPr="00A32972" w:rsidRDefault="00872471" w:rsidP="00481201">
            <w:pPr>
              <w:pBdr>
                <w:bottom w:val="single" w:sz="4" w:space="1" w:color="auto"/>
              </w:pBdr>
              <w:ind w:left="480" w:hangingChars="200" w:hanging="480"/>
              <w:jc w:val="both"/>
              <w:rPr>
                <w:rFonts w:ascii="標楷體" w:eastAsia="標楷體" w:hAnsi="標楷體"/>
                <w:color w:val="auto"/>
              </w:rPr>
            </w:pPr>
            <w:r w:rsidRPr="00A32972">
              <w:rPr>
                <w:rFonts w:ascii="標楷體" w:eastAsia="標楷體" w:hAnsi="標楷體" w:hint="eastAsia"/>
                <w:color w:val="auto"/>
                <w:lang w:eastAsia="zh-HK"/>
              </w:rPr>
              <w:t>三</w:t>
            </w:r>
            <w:r w:rsidRPr="00A32972">
              <w:rPr>
                <w:rFonts w:ascii="標楷體" w:eastAsia="標楷體" w:hAnsi="標楷體" w:hint="eastAsia"/>
                <w:color w:val="auto"/>
              </w:rPr>
              <w:t>、</w:t>
            </w:r>
            <w:r w:rsidRPr="00A32972">
              <w:rPr>
                <w:rFonts w:ascii="標楷體" w:eastAsia="標楷體" w:hAnsi="標楷體" w:hint="eastAsia"/>
                <w:color w:val="auto"/>
                <w:lang w:eastAsia="zh-HK"/>
              </w:rPr>
              <w:t>為</w:t>
            </w:r>
            <w:r w:rsidR="006D183B" w:rsidRPr="00A32972">
              <w:rPr>
                <w:rFonts w:ascii="標楷體" w:eastAsia="標楷體" w:hAnsi="標楷體" w:hint="eastAsia"/>
                <w:color w:val="auto"/>
                <w:lang w:eastAsia="zh-HK"/>
              </w:rPr>
              <w:t>期</w:t>
            </w:r>
            <w:r w:rsidR="0013654F" w:rsidRPr="00A32972">
              <w:rPr>
                <w:rFonts w:ascii="標楷體" w:eastAsia="標楷體" w:hAnsi="標楷體" w:hint="eastAsia"/>
                <w:color w:val="auto"/>
                <w:lang w:eastAsia="zh-HK"/>
              </w:rPr>
              <w:t>使法官能儘速指定適當之調解期日</w:t>
            </w:r>
            <w:r w:rsidR="0013654F" w:rsidRPr="00A32972">
              <w:rPr>
                <w:rFonts w:ascii="標楷體" w:eastAsia="標楷體" w:hAnsi="標楷體" w:hint="eastAsia"/>
                <w:color w:val="auto"/>
              </w:rPr>
              <w:t>，</w:t>
            </w:r>
            <w:proofErr w:type="gramStart"/>
            <w:r w:rsidR="0013654F" w:rsidRPr="00A32972">
              <w:rPr>
                <w:rFonts w:ascii="標楷體" w:eastAsia="標楷體" w:hAnsi="標楷體" w:hint="eastAsia"/>
                <w:color w:val="auto"/>
                <w:lang w:eastAsia="zh-HK"/>
              </w:rPr>
              <w:t>爰</w:t>
            </w:r>
            <w:proofErr w:type="gramEnd"/>
            <w:r w:rsidR="0013654F" w:rsidRPr="00A32972">
              <w:rPr>
                <w:rFonts w:ascii="標楷體" w:eastAsia="標楷體" w:hAnsi="標楷體" w:hint="eastAsia"/>
                <w:color w:val="auto"/>
                <w:lang w:eastAsia="zh-HK"/>
              </w:rPr>
              <w:t>於第三項明定就</w:t>
            </w:r>
            <w:r w:rsidR="006D183B" w:rsidRPr="00A32972">
              <w:rPr>
                <w:rFonts w:ascii="標楷體" w:eastAsia="標楷體" w:hAnsi="標楷體" w:hint="eastAsia"/>
                <w:color w:val="auto"/>
                <w:lang w:eastAsia="zh-HK"/>
              </w:rPr>
              <w:t>確認勞動</w:t>
            </w:r>
            <w:r w:rsidR="006D183B" w:rsidRPr="00A32972">
              <w:rPr>
                <w:rFonts w:ascii="標楷體" w:eastAsia="標楷體" w:hAnsi="標楷體" w:hint="eastAsia"/>
                <w:color w:val="auto"/>
              </w:rPr>
              <w:t>調解委員、當事人</w:t>
            </w:r>
            <w:r w:rsidR="006D183B" w:rsidRPr="00A32972">
              <w:rPr>
                <w:rFonts w:ascii="標楷體" w:eastAsia="標楷體" w:hAnsi="標楷體" w:hint="eastAsia"/>
                <w:color w:val="auto"/>
                <w:lang w:eastAsia="zh-HK"/>
              </w:rPr>
              <w:t>得為</w:t>
            </w:r>
            <w:r w:rsidR="006D183B" w:rsidRPr="00A32972">
              <w:rPr>
                <w:rFonts w:ascii="標楷體" w:eastAsia="標楷體" w:hAnsi="標楷體" w:hint="eastAsia"/>
                <w:color w:val="auto"/>
              </w:rPr>
              <w:t>到場</w:t>
            </w:r>
            <w:r w:rsidR="006D183B" w:rsidRPr="00A32972">
              <w:rPr>
                <w:rFonts w:ascii="標楷體" w:eastAsia="標楷體" w:hAnsi="標楷體" w:hint="eastAsia"/>
                <w:color w:val="auto"/>
                <w:lang w:eastAsia="zh-HK"/>
              </w:rPr>
              <w:t>之情形</w:t>
            </w:r>
            <w:r w:rsidR="006D183B" w:rsidRPr="00A32972">
              <w:rPr>
                <w:rFonts w:ascii="標楷體" w:eastAsia="標楷體" w:hAnsi="標楷體" w:hint="eastAsia"/>
                <w:color w:val="auto"/>
              </w:rPr>
              <w:t>，</w:t>
            </w:r>
            <w:r w:rsidR="006D183B" w:rsidRPr="00A32972">
              <w:rPr>
                <w:rFonts w:ascii="標楷體" w:eastAsia="標楷體" w:hAnsi="標楷體" w:hint="eastAsia"/>
                <w:color w:val="auto"/>
                <w:lang w:eastAsia="zh-HK"/>
              </w:rPr>
              <w:t>或先</w:t>
            </w:r>
            <w:r w:rsidR="006D183B" w:rsidRPr="00A32972">
              <w:rPr>
                <w:rFonts w:ascii="標楷體" w:eastAsia="標楷體" w:hAnsi="標楷體" w:hint="eastAsia"/>
                <w:color w:val="auto"/>
              </w:rPr>
              <w:t>為</w:t>
            </w:r>
            <w:r w:rsidR="006D183B" w:rsidRPr="00A32972">
              <w:rPr>
                <w:rFonts w:ascii="標楷體" w:eastAsia="標楷體" w:hAnsi="標楷體" w:hint="eastAsia"/>
                <w:color w:val="auto"/>
                <w:lang w:eastAsia="zh-HK"/>
              </w:rPr>
              <w:t>進行調解之</w:t>
            </w:r>
            <w:r w:rsidR="006D183B" w:rsidRPr="00A32972">
              <w:rPr>
                <w:rFonts w:ascii="標楷體" w:eastAsia="標楷體" w:hAnsi="標楷體" w:hint="eastAsia"/>
                <w:color w:val="auto"/>
              </w:rPr>
              <w:t>必要</w:t>
            </w:r>
            <w:r w:rsidR="006D183B" w:rsidRPr="00A32972">
              <w:rPr>
                <w:rFonts w:ascii="標楷體" w:eastAsia="標楷體" w:hAnsi="標楷體" w:hint="eastAsia"/>
                <w:color w:val="auto"/>
                <w:lang w:eastAsia="zh-HK"/>
              </w:rPr>
              <w:t>準備</w:t>
            </w:r>
            <w:r w:rsidR="006D183B" w:rsidRPr="00A32972">
              <w:rPr>
                <w:rFonts w:ascii="標楷體" w:eastAsia="標楷體" w:hAnsi="標楷體" w:hint="eastAsia"/>
                <w:color w:val="auto"/>
              </w:rPr>
              <w:t>，</w:t>
            </w:r>
            <w:proofErr w:type="gramStart"/>
            <w:r w:rsidR="0013654F" w:rsidRPr="00A32972">
              <w:rPr>
                <w:rFonts w:ascii="標楷體" w:eastAsia="標楷體" w:hAnsi="標楷體" w:hint="eastAsia"/>
                <w:color w:val="auto"/>
                <w:lang w:eastAsia="zh-HK"/>
              </w:rPr>
              <w:t>得命由書記官</w:t>
            </w:r>
            <w:proofErr w:type="gramEnd"/>
            <w:r w:rsidR="0013654F" w:rsidRPr="00A32972">
              <w:rPr>
                <w:rFonts w:ascii="標楷體" w:eastAsia="標楷體" w:hAnsi="標楷體" w:hint="eastAsia"/>
                <w:color w:val="auto"/>
                <w:lang w:eastAsia="zh-HK"/>
              </w:rPr>
              <w:t>或其他適當之法院所屬人員</w:t>
            </w:r>
            <w:r w:rsidR="0013654F" w:rsidRPr="00A32972">
              <w:rPr>
                <w:rFonts w:ascii="標楷體" w:eastAsia="標楷體" w:hAnsi="標楷體" w:hint="eastAsia"/>
                <w:color w:val="auto"/>
              </w:rPr>
              <w:t>，</w:t>
            </w:r>
            <w:r w:rsidR="006D183B" w:rsidRPr="00A32972">
              <w:rPr>
                <w:rFonts w:ascii="標楷體" w:eastAsia="標楷體" w:hAnsi="標楷體" w:hint="eastAsia"/>
                <w:color w:val="auto"/>
                <w:lang w:eastAsia="zh-HK"/>
              </w:rPr>
              <w:t>以簡便權宜之方式為之</w:t>
            </w:r>
            <w:r w:rsidR="0013654F" w:rsidRPr="00A32972">
              <w:rPr>
                <w:rFonts w:ascii="標楷體" w:eastAsia="標楷體" w:hAnsi="標楷體" w:hint="eastAsia"/>
                <w:color w:val="auto"/>
              </w:rPr>
              <w:t>。</w:t>
            </w:r>
          </w:p>
        </w:tc>
      </w:tr>
      <w:tr w:rsidR="00CF5DB2" w:rsidRPr="00CF5DB2" w:rsidTr="006C7B81">
        <w:tc>
          <w:tcPr>
            <w:tcW w:w="4184" w:type="dxa"/>
          </w:tcPr>
          <w:p w:rsidR="002A5235" w:rsidRPr="00CF5DB2" w:rsidRDefault="0004088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第二十四</w:t>
            </w:r>
            <w:r w:rsidR="002A5235"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002A5235" w:rsidRPr="00CF5DB2">
              <w:rPr>
                <w:rFonts w:ascii="標楷體" w:eastAsia="標楷體" w:hAnsi="標楷體" w:hint="eastAsia"/>
                <w:color w:val="auto"/>
              </w:rPr>
              <w:t>法官應定相當</w:t>
            </w:r>
            <w:proofErr w:type="gramStart"/>
            <w:r w:rsidR="002A5235" w:rsidRPr="00CF5DB2">
              <w:rPr>
                <w:rFonts w:ascii="標楷體" w:eastAsia="標楷體" w:hAnsi="標楷體" w:hint="eastAsia"/>
                <w:color w:val="auto"/>
              </w:rPr>
              <w:t>期間命</w:t>
            </w:r>
            <w:proofErr w:type="gramEnd"/>
            <w:r w:rsidR="002A5235" w:rsidRPr="00CF5DB2">
              <w:rPr>
                <w:rFonts w:ascii="標楷體" w:eastAsia="標楷體" w:hAnsi="標楷體" w:hint="eastAsia"/>
                <w:color w:val="auto"/>
              </w:rPr>
              <w:t>相對人提出答辯狀，</w:t>
            </w:r>
            <w:proofErr w:type="gramStart"/>
            <w:r w:rsidR="002A5235" w:rsidRPr="00CF5DB2">
              <w:rPr>
                <w:rFonts w:ascii="標楷體" w:eastAsia="標楷體" w:hAnsi="標楷體" w:hint="eastAsia"/>
                <w:color w:val="auto"/>
              </w:rPr>
              <w:t>及命聲請</w:t>
            </w:r>
            <w:proofErr w:type="gramEnd"/>
            <w:r w:rsidR="002A5235" w:rsidRPr="00CF5DB2">
              <w:rPr>
                <w:rFonts w:ascii="標楷體" w:eastAsia="標楷體" w:hAnsi="標楷體" w:hint="eastAsia"/>
                <w:color w:val="auto"/>
              </w:rPr>
              <w:t>人就答辯狀提出書面意見或於調解期日以言詞為之。</w:t>
            </w:r>
            <w:r w:rsidR="002A5235" w:rsidRPr="00CF5DB2">
              <w:rPr>
                <w:rFonts w:ascii="標楷體" w:eastAsia="標楷體" w:hAnsi="標楷體"/>
                <w:color w:val="auto"/>
              </w:rPr>
              <w:t xml:space="preserve"> </w:t>
            </w:r>
          </w:p>
          <w:p w:rsidR="002A5235"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2A5235" w:rsidRPr="00CF5DB2">
              <w:rPr>
                <w:rFonts w:ascii="標楷體" w:eastAsia="標楷體" w:hAnsi="標楷體" w:hint="eastAsia"/>
                <w:color w:val="auto"/>
              </w:rPr>
              <w:t>前項指定之</w:t>
            </w:r>
            <w:proofErr w:type="gramStart"/>
            <w:r w:rsidR="002A5235" w:rsidRPr="00CF5DB2">
              <w:rPr>
                <w:rFonts w:ascii="標楷體" w:eastAsia="標楷體" w:hAnsi="標楷體" w:hint="eastAsia"/>
                <w:color w:val="auto"/>
              </w:rPr>
              <w:t>期間，</w:t>
            </w:r>
            <w:proofErr w:type="gramEnd"/>
            <w:r w:rsidR="002A5235" w:rsidRPr="00CF5DB2">
              <w:rPr>
                <w:rFonts w:ascii="標楷體" w:eastAsia="標楷體" w:hAnsi="標楷體" w:hint="eastAsia"/>
                <w:color w:val="auto"/>
              </w:rPr>
              <w:t>應斟酌聲請人得於第一次調解期日前，對於答辯狀記載內容為合理準備之必要</w:t>
            </w:r>
            <w:proofErr w:type="gramStart"/>
            <w:r w:rsidR="002A5235" w:rsidRPr="00CF5DB2">
              <w:rPr>
                <w:rFonts w:ascii="標楷體" w:eastAsia="標楷體" w:hAnsi="標楷體" w:hint="eastAsia"/>
                <w:color w:val="auto"/>
              </w:rPr>
              <w:t>期間，</w:t>
            </w:r>
            <w:proofErr w:type="gramEnd"/>
            <w:r w:rsidR="002A5235" w:rsidRPr="00CF5DB2">
              <w:rPr>
                <w:rFonts w:ascii="標楷體" w:eastAsia="標楷體" w:hAnsi="標楷體" w:hint="eastAsia"/>
                <w:color w:val="auto"/>
              </w:rPr>
              <w:t>至少應有五日。</w:t>
            </w:r>
          </w:p>
        </w:tc>
        <w:tc>
          <w:tcPr>
            <w:tcW w:w="4185" w:type="dxa"/>
          </w:tcPr>
          <w:p w:rsidR="002A5235" w:rsidRPr="00CF5DB2" w:rsidRDefault="002A5235" w:rsidP="00481201">
            <w:pPr>
              <w:pBdr>
                <w:bottom w:val="single" w:sz="4" w:space="1" w:color="auto"/>
              </w:pBdr>
              <w:ind w:left="480" w:hangingChars="200" w:hanging="480"/>
              <w:jc w:val="both"/>
              <w:rPr>
                <w:rFonts w:ascii="標楷體" w:eastAsia="標楷體" w:hAnsi="標楷體"/>
                <w:color w:val="auto"/>
              </w:rPr>
            </w:pPr>
            <w:r w:rsidRPr="00CF5DB2">
              <w:rPr>
                <w:rFonts w:ascii="標楷體" w:eastAsia="標楷體" w:hAnsi="標楷體" w:hint="eastAsia"/>
                <w:color w:val="auto"/>
              </w:rPr>
              <w:t>一、當事人聲請勞動調解後，法官應命相對人限期提出答辯狀，</w:t>
            </w:r>
            <w:proofErr w:type="gramStart"/>
            <w:r w:rsidRPr="00CF5DB2">
              <w:rPr>
                <w:rFonts w:ascii="標楷體" w:eastAsia="標楷體" w:hAnsi="標楷體" w:hint="eastAsia"/>
                <w:color w:val="auto"/>
              </w:rPr>
              <w:t>及命聲請</w:t>
            </w:r>
            <w:proofErr w:type="gramEnd"/>
            <w:r w:rsidRPr="00CF5DB2">
              <w:rPr>
                <w:rFonts w:ascii="標楷體" w:eastAsia="標楷體" w:hAnsi="標楷體" w:hint="eastAsia"/>
                <w:color w:val="auto"/>
              </w:rPr>
              <w:t>人就答辯狀提出意見，以利雙方於第一次期日即能為攻擊防禦之完整主張，有效為程序之進行，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2A5235" w:rsidRPr="00CF5DB2" w:rsidRDefault="002A5235" w:rsidP="00481201">
            <w:pPr>
              <w:pBdr>
                <w:bottom w:val="single" w:sz="4" w:space="1" w:color="auto"/>
              </w:pBdr>
              <w:ind w:left="480" w:hangingChars="200" w:hanging="480"/>
              <w:jc w:val="both"/>
              <w:rPr>
                <w:rFonts w:ascii="標楷體" w:eastAsia="標楷體" w:hAnsi="標楷體"/>
                <w:color w:val="auto"/>
              </w:rPr>
            </w:pPr>
            <w:r w:rsidRPr="00CF5DB2">
              <w:rPr>
                <w:rFonts w:ascii="標楷體" w:eastAsia="標楷體" w:hAnsi="標楷體" w:hint="eastAsia"/>
                <w:color w:val="auto"/>
              </w:rPr>
              <w:t>二、相對人提出第一項答辯狀，</w:t>
            </w:r>
            <w:proofErr w:type="gramStart"/>
            <w:r w:rsidRPr="00CF5DB2">
              <w:rPr>
                <w:rFonts w:ascii="標楷體" w:eastAsia="標楷體" w:hAnsi="標楷體" w:hint="eastAsia"/>
                <w:color w:val="auto"/>
              </w:rPr>
              <w:t>宜酌留使</w:t>
            </w:r>
            <w:proofErr w:type="gramEnd"/>
            <w:r w:rsidRPr="00CF5DB2">
              <w:rPr>
                <w:rFonts w:ascii="標楷體" w:eastAsia="標楷體" w:hAnsi="標楷體" w:hint="eastAsia"/>
                <w:color w:val="auto"/>
              </w:rPr>
              <w:t>調解聲請人得於期日前知悉並準備對於答辯</w:t>
            </w:r>
            <w:r w:rsidR="005E5E58" w:rsidRPr="00A32972">
              <w:rPr>
                <w:rFonts w:ascii="標楷體" w:eastAsia="標楷體" w:hAnsi="標楷體" w:hint="eastAsia"/>
                <w:color w:val="auto"/>
              </w:rPr>
              <w:t>提出</w:t>
            </w:r>
            <w:r w:rsidRPr="00CF5DB2">
              <w:rPr>
                <w:rFonts w:ascii="標楷體" w:eastAsia="標楷體" w:hAnsi="標楷體" w:hint="eastAsia"/>
                <w:color w:val="auto"/>
              </w:rPr>
              <w:t>意見之合理期間，</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使當事人雙方於第一次期日能為攻擊防禦之完整主張，達到促進勞動調解程序迅速且有效進行</w:t>
            </w:r>
            <w:r w:rsidRPr="00CF5DB2">
              <w:rPr>
                <w:rFonts w:ascii="標楷體" w:eastAsia="標楷體" w:hAnsi="標楷體" w:hint="eastAsia"/>
                <w:color w:val="auto"/>
              </w:rPr>
              <w:lastRenderedPageBreak/>
              <w:t>之目標，</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為第二項之規定。</w:t>
            </w:r>
          </w:p>
        </w:tc>
      </w:tr>
      <w:tr w:rsidR="00CF5DB2" w:rsidRPr="00CF5DB2" w:rsidTr="006C7B81">
        <w:tc>
          <w:tcPr>
            <w:tcW w:w="4184" w:type="dxa"/>
          </w:tcPr>
          <w:p w:rsidR="003B70AC" w:rsidRPr="00CF5DB2" w:rsidRDefault="0004088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第二十五</w:t>
            </w:r>
            <w:r w:rsidR="007353B9" w:rsidRPr="00CF5DB2">
              <w:rPr>
                <w:rFonts w:ascii="標楷體" w:eastAsia="標楷體" w:hAnsi="標楷體" w:hint="eastAsia"/>
                <w:color w:val="auto"/>
              </w:rPr>
              <w:t>條</w:t>
            </w:r>
            <w:r w:rsidR="00A32972">
              <w:rPr>
                <w:rFonts w:ascii="標楷體" w:eastAsia="標楷體" w:hAnsi="標楷體" w:hint="eastAsia"/>
                <w:color w:val="auto"/>
              </w:rPr>
              <w:t xml:space="preserve">  </w:t>
            </w:r>
            <w:proofErr w:type="gramStart"/>
            <w:r w:rsidR="007C593A" w:rsidRPr="00CF5DB2">
              <w:rPr>
                <w:rFonts w:ascii="標楷體" w:eastAsia="標楷體" w:hAnsi="標楷體" w:hint="eastAsia"/>
                <w:color w:val="auto"/>
              </w:rPr>
              <w:t>答辯狀宜記載</w:t>
            </w:r>
            <w:proofErr w:type="gramEnd"/>
            <w:r w:rsidR="007C593A" w:rsidRPr="00CF5DB2">
              <w:rPr>
                <w:rFonts w:ascii="標楷體" w:eastAsia="標楷體" w:hAnsi="標楷體" w:hint="eastAsia"/>
                <w:color w:val="auto"/>
              </w:rPr>
              <w:t>下列事項</w:t>
            </w:r>
            <w:r w:rsidR="003B70AC" w:rsidRPr="00CF5DB2">
              <w:rPr>
                <w:rFonts w:ascii="標楷體" w:eastAsia="標楷體" w:hAnsi="標楷體" w:hint="eastAsia"/>
                <w:color w:val="auto"/>
              </w:rPr>
              <w:t>，提出於法院：</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一、對聲請意旨之答辯及其事實理由。</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w:t>
            </w:r>
            <w:r w:rsidR="00D72E2D" w:rsidRPr="00CF5DB2">
              <w:rPr>
                <w:rFonts w:ascii="標楷體" w:eastAsia="標楷體" w:hAnsi="標楷體" w:hint="eastAsia"/>
                <w:color w:val="auto"/>
              </w:rPr>
              <w:t>、</w:t>
            </w:r>
            <w:r w:rsidRPr="00CF5DB2">
              <w:rPr>
                <w:rFonts w:ascii="標楷體" w:eastAsia="標楷體" w:hAnsi="標楷體" w:hint="eastAsia"/>
                <w:color w:val="auto"/>
              </w:rPr>
              <w:t>對聲請書狀所載原因事實及證據為承認與否之陳述；如有爭執，其理由。</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三、供證明用之證據。</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四、對聲請書狀所載有利害關係人之意見。</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五、對聲請書狀</w:t>
            </w:r>
            <w:proofErr w:type="gramStart"/>
            <w:r w:rsidRPr="00CF5DB2">
              <w:rPr>
                <w:rFonts w:ascii="標楷體" w:eastAsia="標楷體" w:hAnsi="標楷體" w:hint="eastAsia"/>
                <w:color w:val="auto"/>
              </w:rPr>
              <w:t>所載定法院</w:t>
            </w:r>
            <w:proofErr w:type="gramEnd"/>
            <w:r w:rsidRPr="00CF5DB2">
              <w:rPr>
                <w:rFonts w:ascii="標楷體" w:eastAsia="標楷體" w:hAnsi="標楷體" w:hint="eastAsia"/>
                <w:color w:val="auto"/>
              </w:rPr>
              <w:t>管轄及其適用程序所必要事項之意見。</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六、對聲請書狀所載有</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屬於法院之其他相關事件之意見。</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七、預期可能爭點及其相關之重要事實、證據。</w:t>
            </w:r>
          </w:p>
          <w:p w:rsidR="003B70AC" w:rsidRPr="00CF5DB2" w:rsidRDefault="003B70AC"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八、當事人間曾為之交涉或其他至提出答辯狀時之經過概要。</w:t>
            </w:r>
          </w:p>
          <w:p w:rsidR="003B70AC"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D72E2D" w:rsidRPr="00CF5DB2">
              <w:rPr>
                <w:rFonts w:ascii="標楷體" w:eastAsia="標楷體" w:hAnsi="標楷體" w:hint="eastAsia"/>
                <w:color w:val="auto"/>
              </w:rPr>
              <w:t>第十</w:t>
            </w:r>
            <w:r w:rsidR="00C82424" w:rsidRPr="00A32972">
              <w:rPr>
                <w:rFonts w:ascii="標楷體" w:eastAsia="標楷體" w:hAnsi="標楷體" w:hint="eastAsia"/>
                <w:color w:val="auto"/>
                <w:lang w:eastAsia="zh-HK"/>
              </w:rPr>
              <w:t>五</w:t>
            </w:r>
            <w:r w:rsidR="003B70AC" w:rsidRPr="00CF5DB2">
              <w:rPr>
                <w:rFonts w:ascii="標楷體" w:eastAsia="標楷體" w:hAnsi="標楷體" w:hint="eastAsia"/>
                <w:color w:val="auto"/>
              </w:rPr>
              <w:t>條第四項、第五項關於聲請人提出聲請書狀之規定，於相對人提出答辯狀時</w:t>
            </w:r>
            <w:proofErr w:type="gramStart"/>
            <w:r w:rsidR="003B70AC" w:rsidRPr="00CF5DB2">
              <w:rPr>
                <w:rFonts w:ascii="標楷體" w:eastAsia="標楷體" w:hAnsi="標楷體" w:hint="eastAsia"/>
                <w:color w:val="auto"/>
              </w:rPr>
              <w:t>準</w:t>
            </w:r>
            <w:proofErr w:type="gramEnd"/>
            <w:r w:rsidR="003B70AC" w:rsidRPr="00CF5DB2">
              <w:rPr>
                <w:rFonts w:ascii="標楷體" w:eastAsia="標楷體" w:hAnsi="標楷體" w:hint="eastAsia"/>
                <w:color w:val="auto"/>
              </w:rPr>
              <w:t>用之。</w:t>
            </w:r>
          </w:p>
          <w:p w:rsidR="007353B9"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3B70AC" w:rsidRPr="00CF5DB2">
              <w:rPr>
                <w:rFonts w:ascii="標楷體" w:eastAsia="標楷體" w:hAnsi="標楷體" w:hint="eastAsia"/>
                <w:color w:val="auto"/>
              </w:rPr>
              <w:t>相對人提出答辯狀及其</w:t>
            </w:r>
            <w:r w:rsidR="00E9590E">
              <w:rPr>
                <w:rFonts w:ascii="標楷體" w:eastAsia="標楷體" w:hAnsi="標楷體" w:hint="eastAsia"/>
                <w:color w:val="auto"/>
              </w:rPr>
              <w:t>附屬文件，應</w:t>
            </w:r>
            <w:proofErr w:type="gramStart"/>
            <w:r w:rsidR="00E9590E">
              <w:rPr>
                <w:rFonts w:ascii="標楷體" w:eastAsia="標楷體" w:hAnsi="標楷體" w:hint="eastAsia"/>
                <w:color w:val="auto"/>
              </w:rPr>
              <w:t>併</w:t>
            </w:r>
            <w:proofErr w:type="gramEnd"/>
            <w:r w:rsidR="00E9590E">
              <w:rPr>
                <w:rFonts w:ascii="標楷體" w:eastAsia="標楷體" w:hAnsi="標楷體" w:hint="eastAsia"/>
                <w:color w:val="auto"/>
              </w:rPr>
              <w:t>同提出</w:t>
            </w:r>
            <w:proofErr w:type="gramStart"/>
            <w:r w:rsidR="00E9590E">
              <w:rPr>
                <w:rFonts w:ascii="標楷體" w:eastAsia="標楷體" w:hAnsi="標楷體" w:hint="eastAsia"/>
                <w:color w:val="auto"/>
              </w:rPr>
              <w:t>繕</w:t>
            </w:r>
            <w:proofErr w:type="gramEnd"/>
            <w:r w:rsidR="00E9590E">
              <w:rPr>
                <w:rFonts w:ascii="標楷體" w:eastAsia="標楷體" w:hAnsi="標楷體" w:hint="eastAsia"/>
                <w:color w:val="auto"/>
              </w:rPr>
              <w:t>本或影本兩份，並另以</w:t>
            </w:r>
            <w:proofErr w:type="gramStart"/>
            <w:r w:rsidR="00E9590E">
              <w:rPr>
                <w:rFonts w:ascii="標楷體" w:eastAsia="標楷體" w:hAnsi="標楷體" w:hint="eastAsia"/>
                <w:color w:val="auto"/>
              </w:rPr>
              <w:t>繕</w:t>
            </w:r>
            <w:proofErr w:type="gramEnd"/>
            <w:r w:rsidR="00E9590E">
              <w:rPr>
                <w:rFonts w:ascii="標楷體" w:eastAsia="標楷體" w:hAnsi="標楷體" w:hint="eastAsia"/>
                <w:color w:val="auto"/>
              </w:rPr>
              <w:t>本或影本直接通知</w:t>
            </w:r>
            <w:r w:rsidR="00E9590E" w:rsidRPr="00A32972">
              <w:rPr>
                <w:rFonts w:ascii="標楷體" w:eastAsia="標楷體" w:hAnsi="標楷體" w:hint="eastAsia"/>
                <w:color w:val="auto"/>
              </w:rPr>
              <w:t>聲請人</w:t>
            </w:r>
            <w:r w:rsidR="003B70AC" w:rsidRPr="00CF5DB2">
              <w:rPr>
                <w:rFonts w:ascii="標楷體" w:eastAsia="標楷體" w:hAnsi="標楷體" w:hint="eastAsia"/>
                <w:color w:val="auto"/>
              </w:rPr>
              <w:t>。</w:t>
            </w:r>
          </w:p>
        </w:tc>
        <w:tc>
          <w:tcPr>
            <w:tcW w:w="4185" w:type="dxa"/>
          </w:tcPr>
          <w:p w:rsidR="00AA028B" w:rsidRPr="00CF5DB2" w:rsidRDefault="005E5E58" w:rsidP="00481201">
            <w:pPr>
              <w:ind w:left="480" w:hangingChars="200" w:hanging="480"/>
              <w:jc w:val="both"/>
              <w:rPr>
                <w:rFonts w:ascii="標楷體" w:eastAsia="標楷體" w:hAnsi="標楷體"/>
                <w:color w:val="auto"/>
              </w:rPr>
            </w:pPr>
            <w:r>
              <w:rPr>
                <w:rFonts w:ascii="標楷體" w:eastAsia="標楷體" w:hAnsi="標楷體" w:hint="eastAsia"/>
                <w:color w:val="auto"/>
              </w:rPr>
              <w:t>一、配合本法第十八條第三項及本</w:t>
            </w:r>
            <w:r w:rsidRPr="00A32972">
              <w:rPr>
                <w:rFonts w:ascii="標楷體" w:eastAsia="標楷體" w:hAnsi="標楷體" w:hint="eastAsia"/>
                <w:color w:val="auto"/>
              </w:rPr>
              <w:t>細則</w:t>
            </w:r>
            <w:r w:rsidR="00AB7643" w:rsidRPr="00CF5DB2">
              <w:rPr>
                <w:rFonts w:ascii="標楷體" w:eastAsia="標楷體" w:hAnsi="標楷體" w:hint="eastAsia"/>
                <w:color w:val="auto"/>
              </w:rPr>
              <w:t>第十</w:t>
            </w:r>
            <w:r w:rsidR="00A37015" w:rsidRPr="00A32972">
              <w:rPr>
                <w:rFonts w:ascii="標楷體" w:eastAsia="標楷體" w:hAnsi="標楷體" w:hint="eastAsia"/>
                <w:color w:val="auto"/>
              </w:rPr>
              <w:t>五</w:t>
            </w:r>
            <w:r w:rsidR="007C593A" w:rsidRPr="00CF5DB2">
              <w:rPr>
                <w:rFonts w:ascii="標楷體" w:eastAsia="標楷體" w:hAnsi="標楷體" w:hint="eastAsia"/>
                <w:color w:val="auto"/>
              </w:rPr>
              <w:t>條關於勞動調解聲請書</w:t>
            </w:r>
            <w:r w:rsidR="00AB7643" w:rsidRPr="00CF5DB2">
              <w:rPr>
                <w:rFonts w:ascii="標楷體" w:eastAsia="標楷體" w:hAnsi="標楷體" w:hint="eastAsia"/>
                <w:color w:val="auto"/>
              </w:rPr>
              <w:t>狀</w:t>
            </w:r>
            <w:r w:rsidR="007C593A" w:rsidRPr="00CF5DB2">
              <w:rPr>
                <w:rFonts w:ascii="標楷體" w:eastAsia="標楷體" w:hAnsi="標楷體" w:hint="eastAsia"/>
                <w:color w:val="auto"/>
              </w:rPr>
              <w:t>之規定，</w:t>
            </w:r>
            <w:proofErr w:type="gramStart"/>
            <w:r w:rsidR="007C593A" w:rsidRPr="00CF5DB2">
              <w:rPr>
                <w:rFonts w:ascii="標楷體" w:eastAsia="標楷體" w:hAnsi="標楷體" w:hint="eastAsia"/>
                <w:color w:val="auto"/>
              </w:rPr>
              <w:t>爰</w:t>
            </w:r>
            <w:proofErr w:type="gramEnd"/>
            <w:r w:rsidR="007C593A" w:rsidRPr="00CF5DB2">
              <w:rPr>
                <w:rFonts w:ascii="標楷體" w:eastAsia="標楷體" w:hAnsi="標楷體" w:hint="eastAsia"/>
                <w:color w:val="auto"/>
              </w:rPr>
              <w:t>於本條第一項明定</w:t>
            </w:r>
            <w:proofErr w:type="gramStart"/>
            <w:r w:rsidR="007C593A" w:rsidRPr="00CF5DB2">
              <w:rPr>
                <w:rFonts w:ascii="標楷體" w:eastAsia="標楷體" w:hAnsi="標楷體" w:hint="eastAsia"/>
                <w:color w:val="auto"/>
              </w:rPr>
              <w:t>答辯狀宜記載</w:t>
            </w:r>
            <w:proofErr w:type="gramEnd"/>
            <w:r w:rsidR="007C593A" w:rsidRPr="00CF5DB2">
              <w:rPr>
                <w:rFonts w:ascii="標楷體" w:eastAsia="標楷體" w:hAnsi="標楷體" w:hint="eastAsia"/>
                <w:color w:val="auto"/>
              </w:rPr>
              <w:t>事項</w:t>
            </w:r>
            <w:r w:rsidR="00AA028B" w:rsidRPr="00CF5DB2">
              <w:rPr>
                <w:rFonts w:ascii="標楷體" w:eastAsia="標楷體" w:hAnsi="標楷體" w:hint="eastAsia"/>
                <w:color w:val="auto"/>
              </w:rPr>
              <w:t>，以促使當事人依本法第八條第二項規定善盡其協力於程序進行之義務，</w:t>
            </w:r>
            <w:proofErr w:type="gramStart"/>
            <w:r w:rsidR="00AA028B" w:rsidRPr="00CF5DB2">
              <w:rPr>
                <w:rFonts w:ascii="標楷體" w:eastAsia="標楷體" w:hAnsi="標楷體" w:hint="eastAsia"/>
                <w:color w:val="auto"/>
              </w:rPr>
              <w:t>俾</w:t>
            </w:r>
            <w:proofErr w:type="gramEnd"/>
            <w:r w:rsidR="00AA028B" w:rsidRPr="00CF5DB2">
              <w:rPr>
                <w:rFonts w:ascii="標楷體" w:eastAsia="標楷體" w:hAnsi="標楷體" w:hint="eastAsia"/>
                <w:color w:val="auto"/>
              </w:rPr>
              <w:t xml:space="preserve">達於勞動調解期日得為迅速有效處理之目標。                                            </w:t>
            </w:r>
          </w:p>
          <w:p w:rsidR="00AA028B" w:rsidRPr="00CF5DB2" w:rsidRDefault="005E5E58" w:rsidP="00481201">
            <w:pPr>
              <w:ind w:left="480" w:hangingChars="200" w:hanging="480"/>
              <w:jc w:val="both"/>
              <w:rPr>
                <w:rFonts w:ascii="標楷體" w:eastAsia="標楷體" w:hAnsi="標楷體"/>
                <w:color w:val="auto"/>
              </w:rPr>
            </w:pPr>
            <w:r>
              <w:rPr>
                <w:rFonts w:ascii="標楷體" w:eastAsia="標楷體" w:hAnsi="標楷體" w:hint="eastAsia"/>
                <w:color w:val="auto"/>
              </w:rPr>
              <w:t>二、為便於</w:t>
            </w:r>
            <w:r w:rsidR="00C82424" w:rsidRPr="00A32972">
              <w:rPr>
                <w:rFonts w:ascii="標楷體" w:eastAsia="標楷體" w:hAnsi="標楷體" w:hint="eastAsia"/>
                <w:color w:val="auto"/>
                <w:lang w:eastAsia="zh-HK"/>
              </w:rPr>
              <w:t>勞動</w:t>
            </w:r>
            <w:r w:rsidRPr="00A32972">
              <w:rPr>
                <w:rFonts w:ascii="標楷體" w:eastAsia="標楷體" w:hAnsi="標楷體" w:hint="eastAsia"/>
                <w:color w:val="auto"/>
              </w:rPr>
              <w:t>調解委員會</w:t>
            </w:r>
            <w:r w:rsidR="00AA028B" w:rsidRPr="00CF5DB2">
              <w:rPr>
                <w:rFonts w:ascii="標楷體" w:eastAsia="標楷體" w:hAnsi="標楷體" w:hint="eastAsia"/>
                <w:color w:val="auto"/>
              </w:rPr>
              <w:t>能儘速取得</w:t>
            </w:r>
            <w:r w:rsidR="00AB7643" w:rsidRPr="00CF5DB2">
              <w:rPr>
                <w:rFonts w:ascii="標楷體" w:eastAsia="標楷體" w:hAnsi="標楷體" w:hint="eastAsia"/>
                <w:color w:val="auto"/>
              </w:rPr>
              <w:t>相關之</w:t>
            </w:r>
            <w:r w:rsidR="00C82424" w:rsidRPr="00A32972">
              <w:rPr>
                <w:rFonts w:ascii="標楷體" w:eastAsia="標楷體" w:hAnsi="標楷體" w:hint="eastAsia"/>
                <w:color w:val="auto"/>
                <w:lang w:eastAsia="zh-HK"/>
              </w:rPr>
              <w:t>事</w:t>
            </w:r>
            <w:r w:rsidR="00AB7643" w:rsidRPr="00CF5DB2">
              <w:rPr>
                <w:rFonts w:ascii="標楷體" w:eastAsia="標楷體" w:hAnsi="標楷體" w:hint="eastAsia"/>
                <w:color w:val="auto"/>
              </w:rPr>
              <w:t>證資料，而為第一次調解期日程序作充分之準備，第十</w:t>
            </w:r>
            <w:r w:rsidR="00C82424" w:rsidRPr="00A32972">
              <w:rPr>
                <w:rFonts w:ascii="標楷體" w:eastAsia="標楷體" w:hAnsi="標楷體" w:hint="eastAsia"/>
                <w:color w:val="auto"/>
                <w:lang w:eastAsia="zh-HK"/>
              </w:rPr>
              <w:t>五</w:t>
            </w:r>
            <w:r w:rsidR="00AA028B" w:rsidRPr="00CF5DB2">
              <w:rPr>
                <w:rFonts w:ascii="標楷體" w:eastAsia="標楷體" w:hAnsi="標楷體" w:hint="eastAsia"/>
                <w:color w:val="auto"/>
              </w:rPr>
              <w:t>條第四項、第五項關於聲請書狀引用文書或其他證物之規定，於相對人提出答辯書狀應</w:t>
            </w:r>
            <w:proofErr w:type="gramStart"/>
            <w:r w:rsidR="00AA028B" w:rsidRPr="00CF5DB2">
              <w:rPr>
                <w:rFonts w:ascii="標楷體" w:eastAsia="標楷體" w:hAnsi="標楷體" w:hint="eastAsia"/>
                <w:color w:val="auto"/>
              </w:rPr>
              <w:t>準</w:t>
            </w:r>
            <w:proofErr w:type="gramEnd"/>
            <w:r w:rsidR="00AA028B" w:rsidRPr="00CF5DB2">
              <w:rPr>
                <w:rFonts w:ascii="標楷體" w:eastAsia="標楷體" w:hAnsi="標楷體" w:hint="eastAsia"/>
                <w:color w:val="auto"/>
              </w:rPr>
              <w:t>用之，</w:t>
            </w:r>
            <w:proofErr w:type="gramStart"/>
            <w:r w:rsidR="00AA028B" w:rsidRPr="00CF5DB2">
              <w:rPr>
                <w:rFonts w:ascii="標楷體" w:eastAsia="標楷體" w:hAnsi="標楷體" w:hint="eastAsia"/>
                <w:color w:val="auto"/>
              </w:rPr>
              <w:t>爰</w:t>
            </w:r>
            <w:proofErr w:type="gramEnd"/>
            <w:r w:rsidR="00AA028B" w:rsidRPr="00CF5DB2">
              <w:rPr>
                <w:rFonts w:ascii="標楷體" w:eastAsia="標楷體" w:hAnsi="標楷體" w:hint="eastAsia"/>
                <w:color w:val="auto"/>
              </w:rPr>
              <w:t>設第二項規定。</w:t>
            </w:r>
          </w:p>
          <w:p w:rsidR="007353B9" w:rsidRPr="00CF5DB2" w:rsidRDefault="00AA028B" w:rsidP="0022102D">
            <w:pPr>
              <w:ind w:left="480" w:hangingChars="200" w:hanging="480"/>
              <w:jc w:val="both"/>
              <w:rPr>
                <w:rFonts w:ascii="標楷體" w:eastAsia="標楷體" w:hAnsi="標楷體"/>
                <w:color w:val="auto"/>
              </w:rPr>
            </w:pPr>
            <w:r w:rsidRPr="00CF5DB2">
              <w:rPr>
                <w:rFonts w:ascii="標楷體" w:eastAsia="標楷體" w:hAnsi="標楷體" w:hint="eastAsia"/>
                <w:color w:val="auto"/>
              </w:rPr>
              <w:t>三、相對人提出答辯狀，應</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同</w:t>
            </w:r>
            <w:proofErr w:type="gramStart"/>
            <w:r w:rsidRPr="00CF5DB2">
              <w:rPr>
                <w:rFonts w:ascii="標楷體" w:eastAsia="標楷體" w:hAnsi="標楷體" w:hint="eastAsia"/>
                <w:color w:val="auto"/>
              </w:rPr>
              <w:t>所添具</w:t>
            </w:r>
            <w:proofErr w:type="gramEnd"/>
            <w:r w:rsidRPr="00CF5DB2">
              <w:rPr>
                <w:rFonts w:ascii="標楷體" w:eastAsia="標楷體" w:hAnsi="標楷體" w:hint="eastAsia"/>
                <w:color w:val="auto"/>
              </w:rPr>
              <w:t>附屬文件，提出</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本或影本</w:t>
            </w:r>
            <w:r w:rsidR="00E9590E">
              <w:rPr>
                <w:rFonts w:ascii="標楷體" w:eastAsia="標楷體" w:hAnsi="標楷體" w:hint="eastAsia"/>
                <w:color w:val="auto"/>
              </w:rPr>
              <w:t>兩份，以供勞動調解委員閱覽瞭解案情；另並以</w:t>
            </w:r>
            <w:proofErr w:type="gramStart"/>
            <w:r w:rsidR="00E9590E">
              <w:rPr>
                <w:rFonts w:ascii="標楷體" w:eastAsia="標楷體" w:hAnsi="標楷體" w:hint="eastAsia"/>
                <w:color w:val="auto"/>
              </w:rPr>
              <w:t>繕</w:t>
            </w:r>
            <w:proofErr w:type="gramEnd"/>
            <w:r w:rsidR="00E9590E">
              <w:rPr>
                <w:rFonts w:ascii="標楷體" w:eastAsia="標楷體" w:hAnsi="標楷體" w:hint="eastAsia"/>
                <w:color w:val="auto"/>
              </w:rPr>
              <w:t>本或影本直接通知</w:t>
            </w:r>
            <w:r w:rsidR="00C82424" w:rsidRPr="00A32972">
              <w:rPr>
                <w:rFonts w:ascii="標楷體" w:eastAsia="標楷體" w:hAnsi="標楷體" w:hint="eastAsia"/>
                <w:color w:val="auto"/>
                <w:lang w:eastAsia="zh-HK"/>
              </w:rPr>
              <w:t>他造</w:t>
            </w:r>
            <w:r w:rsidRPr="00CF5DB2">
              <w:rPr>
                <w:rFonts w:ascii="標楷體" w:eastAsia="標楷體" w:hAnsi="標楷體" w:hint="eastAsia"/>
                <w:color w:val="auto"/>
              </w:rPr>
              <w:t>，以便</w:t>
            </w:r>
            <w:r w:rsidR="00C82424" w:rsidRPr="00A32972">
              <w:rPr>
                <w:rFonts w:ascii="標楷體" w:eastAsia="標楷體" w:hAnsi="標楷體" w:hint="eastAsia"/>
                <w:color w:val="auto"/>
                <w:lang w:eastAsia="zh-HK"/>
              </w:rPr>
              <w:t>勞動</w:t>
            </w:r>
            <w:r w:rsidR="00E9590E" w:rsidRPr="00A32972">
              <w:rPr>
                <w:rFonts w:ascii="標楷體" w:eastAsia="標楷體" w:hAnsi="標楷體" w:hint="eastAsia"/>
                <w:color w:val="auto"/>
              </w:rPr>
              <w:t>調解委員會</w:t>
            </w:r>
            <w:r w:rsidR="00E9590E">
              <w:rPr>
                <w:rFonts w:ascii="標楷體" w:eastAsia="標楷體" w:hAnsi="標楷體" w:hint="eastAsia"/>
                <w:color w:val="auto"/>
              </w:rPr>
              <w:t>及</w:t>
            </w:r>
            <w:proofErr w:type="gramStart"/>
            <w:r w:rsidR="00E9590E">
              <w:rPr>
                <w:rFonts w:ascii="標楷體" w:eastAsia="標楷體" w:hAnsi="標楷體" w:hint="eastAsia"/>
                <w:color w:val="auto"/>
              </w:rPr>
              <w:t>當事人均能儘速</w:t>
            </w:r>
            <w:proofErr w:type="gramEnd"/>
            <w:r w:rsidR="00E9590E">
              <w:rPr>
                <w:rFonts w:ascii="標楷體" w:eastAsia="標楷體" w:hAnsi="標楷體" w:hint="eastAsia"/>
                <w:color w:val="auto"/>
              </w:rPr>
              <w:t>取得相關之</w:t>
            </w:r>
            <w:r w:rsidR="00C82424" w:rsidRPr="00A32972">
              <w:rPr>
                <w:rFonts w:ascii="標楷體" w:eastAsia="標楷體" w:hAnsi="標楷體" w:hint="eastAsia"/>
                <w:color w:val="auto"/>
                <w:lang w:eastAsia="zh-HK"/>
              </w:rPr>
              <w:t>事</w:t>
            </w:r>
            <w:r w:rsidR="00C82424" w:rsidRPr="00CF5DB2">
              <w:rPr>
                <w:rFonts w:ascii="標楷體" w:eastAsia="標楷體" w:hAnsi="標楷體" w:hint="eastAsia"/>
                <w:color w:val="auto"/>
              </w:rPr>
              <w:t>證資料</w:t>
            </w:r>
            <w:r w:rsidRPr="00CF5DB2">
              <w:rPr>
                <w:rFonts w:ascii="標楷體" w:eastAsia="標楷體" w:hAnsi="標楷體" w:hint="eastAsia"/>
                <w:color w:val="auto"/>
              </w:rPr>
              <w:t>，而為調解程序進行之充分準備，</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p>
        </w:tc>
      </w:tr>
      <w:tr w:rsidR="00CF5DB2" w:rsidRPr="00CF5DB2" w:rsidTr="006C7B81">
        <w:tc>
          <w:tcPr>
            <w:tcW w:w="4184" w:type="dxa"/>
          </w:tcPr>
          <w:p w:rsidR="00F67C2A" w:rsidRPr="00CF5DB2" w:rsidRDefault="0087752C"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第二十六</w:t>
            </w:r>
            <w:r w:rsidR="007353B9" w:rsidRPr="00CF5DB2">
              <w:rPr>
                <w:rFonts w:ascii="標楷體" w:eastAsia="標楷體" w:hAnsi="標楷體" w:hint="eastAsia"/>
                <w:color w:val="auto"/>
              </w:rPr>
              <w:t>條</w:t>
            </w:r>
            <w:r w:rsidR="00A32972">
              <w:rPr>
                <w:rFonts w:ascii="標楷體" w:eastAsia="標楷體" w:hAnsi="標楷體"/>
                <w:color w:val="auto"/>
              </w:rPr>
              <w:t xml:space="preserve">  </w:t>
            </w:r>
            <w:r w:rsidR="00F67C2A" w:rsidRPr="00CF5DB2">
              <w:rPr>
                <w:rFonts w:ascii="標楷體" w:eastAsia="標楷體" w:hAnsi="標楷體"/>
                <w:color w:val="auto"/>
              </w:rPr>
              <w:t>當事人因</w:t>
            </w:r>
            <w:r w:rsidR="00F67C2A" w:rsidRPr="00CF5DB2">
              <w:rPr>
                <w:rFonts w:ascii="標楷體" w:eastAsia="標楷體" w:hAnsi="標楷體" w:hint="eastAsia"/>
                <w:color w:val="auto"/>
              </w:rPr>
              <w:t>補充聲請或答辯，或</w:t>
            </w:r>
            <w:r w:rsidR="00F67C2A" w:rsidRPr="00CF5DB2">
              <w:rPr>
                <w:rFonts w:ascii="標楷體" w:eastAsia="標楷體" w:hAnsi="標楷體"/>
                <w:color w:val="auto"/>
              </w:rPr>
              <w:t>對於他造之聲</w:t>
            </w:r>
            <w:r w:rsidR="00F67C2A" w:rsidRPr="00CF5DB2">
              <w:rPr>
                <w:rFonts w:ascii="標楷體" w:eastAsia="標楷體" w:hAnsi="標楷體" w:hint="eastAsia"/>
                <w:color w:val="auto"/>
              </w:rPr>
              <w:t>請及答辯</w:t>
            </w:r>
            <w:r w:rsidR="00F67C2A" w:rsidRPr="00CF5DB2">
              <w:rPr>
                <w:rFonts w:ascii="標楷體" w:eastAsia="標楷體" w:hAnsi="標楷體"/>
                <w:color w:val="auto"/>
              </w:rPr>
              <w:t>之陳述，</w:t>
            </w:r>
            <w:r w:rsidR="00F67C2A" w:rsidRPr="00CF5DB2">
              <w:rPr>
                <w:rFonts w:ascii="標楷體" w:eastAsia="標楷體" w:hAnsi="標楷體" w:hint="eastAsia"/>
                <w:color w:val="auto"/>
              </w:rPr>
              <w:t>得提出補充書狀，或於調解期日以言詞為之；法官認為必要時，亦得定相當期限命當事人提出補充書狀或於調解期日陳述之。</w:t>
            </w:r>
          </w:p>
          <w:p w:rsidR="00F67C2A" w:rsidRPr="00CF5DB2" w:rsidRDefault="00D72E2D" w:rsidP="00481201">
            <w:pPr>
              <w:ind w:leftChars="100" w:left="240" w:firstLineChars="200" w:firstLine="480"/>
              <w:jc w:val="both"/>
              <w:rPr>
                <w:rFonts w:ascii="標楷體" w:eastAsia="標楷體" w:hAnsi="標楷體"/>
                <w:color w:val="auto"/>
              </w:rPr>
            </w:pPr>
            <w:r w:rsidRPr="00CF5DB2">
              <w:rPr>
                <w:rFonts w:ascii="標楷體" w:eastAsia="標楷體" w:hAnsi="標楷體"/>
                <w:color w:val="auto"/>
              </w:rPr>
              <w:t>第十</w:t>
            </w:r>
            <w:r w:rsidR="00C82424" w:rsidRPr="00A32972">
              <w:rPr>
                <w:rFonts w:ascii="標楷體" w:eastAsia="標楷體" w:hAnsi="標楷體" w:hint="eastAsia"/>
                <w:color w:val="auto"/>
                <w:lang w:eastAsia="zh-HK"/>
              </w:rPr>
              <w:t>五</w:t>
            </w:r>
            <w:r w:rsidR="00F67C2A" w:rsidRPr="00CF5DB2">
              <w:rPr>
                <w:rFonts w:ascii="標楷體" w:eastAsia="標楷體" w:hAnsi="標楷體"/>
                <w:color w:val="auto"/>
              </w:rPr>
              <w:t>條第四項、第五項關於聲</w:t>
            </w:r>
            <w:r w:rsidR="00F67C2A" w:rsidRPr="00CF5DB2">
              <w:rPr>
                <w:rFonts w:ascii="標楷體" w:eastAsia="標楷體" w:hAnsi="標楷體" w:hint="eastAsia"/>
                <w:color w:val="auto"/>
              </w:rPr>
              <w:t>請</w:t>
            </w:r>
            <w:r w:rsidR="00F67C2A" w:rsidRPr="00CF5DB2">
              <w:rPr>
                <w:rFonts w:ascii="標楷體" w:eastAsia="標楷體" w:hAnsi="標楷體"/>
                <w:color w:val="auto"/>
              </w:rPr>
              <w:t>人</w:t>
            </w:r>
            <w:r w:rsidR="00F67C2A" w:rsidRPr="00CF5DB2">
              <w:rPr>
                <w:rFonts w:ascii="標楷體" w:eastAsia="標楷體" w:hAnsi="標楷體" w:hint="eastAsia"/>
                <w:color w:val="auto"/>
              </w:rPr>
              <w:t>提出聲請書狀之規定，於當事人提出補充書狀</w:t>
            </w:r>
            <w:proofErr w:type="gramStart"/>
            <w:r w:rsidR="00F67C2A" w:rsidRPr="00CF5DB2">
              <w:rPr>
                <w:rFonts w:ascii="標楷體" w:eastAsia="標楷體" w:hAnsi="標楷體" w:hint="eastAsia"/>
                <w:color w:val="auto"/>
              </w:rPr>
              <w:t>準</w:t>
            </w:r>
            <w:proofErr w:type="gramEnd"/>
            <w:r w:rsidR="00F67C2A" w:rsidRPr="00CF5DB2">
              <w:rPr>
                <w:rFonts w:ascii="標楷體" w:eastAsia="標楷體" w:hAnsi="標楷體" w:hint="eastAsia"/>
                <w:color w:val="auto"/>
              </w:rPr>
              <w:t>用之。</w:t>
            </w:r>
          </w:p>
          <w:p w:rsidR="007353B9"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F67C2A" w:rsidRPr="00CF5DB2">
              <w:rPr>
                <w:rFonts w:ascii="標楷體" w:eastAsia="標楷體" w:hAnsi="標楷體" w:hint="eastAsia"/>
                <w:color w:val="auto"/>
              </w:rPr>
              <w:t>當事人提出補充書狀及其附屬文件，應</w:t>
            </w:r>
            <w:proofErr w:type="gramStart"/>
            <w:r w:rsidR="00F67C2A" w:rsidRPr="00CF5DB2">
              <w:rPr>
                <w:rFonts w:ascii="標楷體" w:eastAsia="標楷體" w:hAnsi="標楷體" w:hint="eastAsia"/>
                <w:color w:val="auto"/>
              </w:rPr>
              <w:t>併</w:t>
            </w:r>
            <w:proofErr w:type="gramEnd"/>
            <w:r w:rsidR="00F67C2A" w:rsidRPr="00CF5DB2">
              <w:rPr>
                <w:rFonts w:ascii="標楷體" w:eastAsia="標楷體" w:hAnsi="標楷體" w:hint="eastAsia"/>
                <w:color w:val="auto"/>
              </w:rPr>
              <w:t>同提出</w:t>
            </w:r>
            <w:proofErr w:type="gramStart"/>
            <w:r w:rsidR="00F67C2A" w:rsidRPr="00CF5DB2">
              <w:rPr>
                <w:rFonts w:ascii="標楷體" w:eastAsia="標楷體" w:hAnsi="標楷體" w:hint="eastAsia"/>
                <w:color w:val="auto"/>
              </w:rPr>
              <w:t>繕</w:t>
            </w:r>
            <w:proofErr w:type="gramEnd"/>
            <w:r w:rsidR="00F67C2A" w:rsidRPr="00CF5DB2">
              <w:rPr>
                <w:rFonts w:ascii="標楷體" w:eastAsia="標楷體" w:hAnsi="標楷體" w:hint="eastAsia"/>
                <w:color w:val="auto"/>
              </w:rPr>
              <w:t>本或影本兩份，並另以</w:t>
            </w:r>
            <w:proofErr w:type="gramStart"/>
            <w:r w:rsidR="00F67C2A" w:rsidRPr="00CF5DB2">
              <w:rPr>
                <w:rFonts w:ascii="標楷體" w:eastAsia="標楷體" w:hAnsi="標楷體" w:hint="eastAsia"/>
                <w:color w:val="auto"/>
              </w:rPr>
              <w:t>繕</w:t>
            </w:r>
            <w:proofErr w:type="gramEnd"/>
            <w:r w:rsidR="00F67C2A" w:rsidRPr="00CF5DB2">
              <w:rPr>
                <w:rFonts w:ascii="標楷體" w:eastAsia="標楷體" w:hAnsi="標楷體" w:hint="eastAsia"/>
                <w:color w:val="auto"/>
              </w:rPr>
              <w:t>本或影本直接通知他造。</w:t>
            </w:r>
          </w:p>
        </w:tc>
        <w:tc>
          <w:tcPr>
            <w:tcW w:w="4185" w:type="dxa"/>
          </w:tcPr>
          <w:p w:rsidR="00F67C2A" w:rsidRPr="00CF5DB2" w:rsidRDefault="00F67C2A" w:rsidP="00481201">
            <w:pPr>
              <w:pStyle w:val="a8"/>
              <w:numPr>
                <w:ilvl w:val="0"/>
                <w:numId w:val="21"/>
              </w:numPr>
              <w:ind w:leftChars="0"/>
              <w:jc w:val="both"/>
              <w:rPr>
                <w:rFonts w:ascii="標楷體" w:eastAsia="標楷體" w:hAnsi="標楷體"/>
                <w:color w:val="auto"/>
              </w:rPr>
            </w:pPr>
            <w:r w:rsidRPr="00CF5DB2">
              <w:rPr>
                <w:rFonts w:ascii="標楷體" w:eastAsia="標楷體" w:hAnsi="標楷體" w:hint="eastAsia"/>
                <w:color w:val="auto"/>
              </w:rPr>
              <w:t>為提高勞動調解效能，當事人提出聲請狀、答辯狀之記載應完整主張事實及提出證據，</w:t>
            </w:r>
            <w:proofErr w:type="gramStart"/>
            <w:r w:rsidRPr="00CF5DB2">
              <w:rPr>
                <w:rFonts w:ascii="標楷體" w:eastAsia="標楷體" w:hAnsi="標楷體" w:hint="eastAsia"/>
                <w:color w:val="auto"/>
              </w:rPr>
              <w:t>嗣</w:t>
            </w:r>
            <w:proofErr w:type="gramEnd"/>
            <w:r w:rsidRPr="00CF5DB2">
              <w:rPr>
                <w:rFonts w:ascii="標楷體" w:eastAsia="標楷體" w:hAnsi="標楷體" w:hint="eastAsia"/>
                <w:color w:val="auto"/>
              </w:rPr>
              <w:t>如尚有補充，得記載於補充書狀提出之，或於期日以言詞為之；法官認有必要時，亦得限期命為補充(例如：原告</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為起訴依法視為勞動調解之</w:t>
            </w:r>
            <w:proofErr w:type="gramStart"/>
            <w:r w:rsidRPr="00CF5DB2">
              <w:rPr>
                <w:rFonts w:ascii="標楷體" w:eastAsia="標楷體" w:hAnsi="標楷體" w:hint="eastAsia"/>
                <w:color w:val="auto"/>
              </w:rPr>
              <w:t>聲請時</w:t>
            </w:r>
            <w:proofErr w:type="gramEnd"/>
            <w:r w:rsidRPr="00CF5DB2">
              <w:rPr>
                <w:rFonts w:ascii="標楷體" w:eastAsia="標楷體" w:hAnsi="標楷體" w:hint="eastAsia"/>
                <w:color w:val="auto"/>
              </w:rPr>
              <w:t>，法官得命原告提出記載本法第十八條第三項、第四項所定內容之</w:t>
            </w:r>
            <w:r w:rsidR="00C82424" w:rsidRPr="00A32972">
              <w:rPr>
                <w:rFonts w:ascii="標楷體" w:eastAsia="標楷體" w:hAnsi="標楷體" w:hint="eastAsia"/>
                <w:color w:val="auto"/>
                <w:lang w:eastAsia="zh-HK"/>
              </w:rPr>
              <w:t>補充</w:t>
            </w:r>
            <w:r w:rsidRPr="00CF5DB2">
              <w:rPr>
                <w:rFonts w:ascii="標楷體" w:eastAsia="標楷體" w:hAnsi="標楷體" w:hint="eastAsia"/>
                <w:color w:val="auto"/>
              </w:rPr>
              <w:t>書狀，以</w:t>
            </w:r>
            <w:r w:rsidR="008E5A66" w:rsidRPr="00A32972">
              <w:rPr>
                <w:rFonts w:ascii="標楷體" w:eastAsia="標楷體" w:hAnsi="標楷體" w:hint="eastAsia"/>
                <w:color w:val="auto"/>
              </w:rPr>
              <w:t>利</w:t>
            </w:r>
            <w:r w:rsidRPr="00CF5DB2">
              <w:rPr>
                <w:rFonts w:ascii="標楷體" w:eastAsia="標楷體" w:hAnsi="標楷體" w:hint="eastAsia"/>
                <w:color w:val="auto"/>
              </w:rPr>
              <w:t>調解期日之充分準備)，</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F67C2A" w:rsidRPr="00CF5DB2" w:rsidRDefault="004A3EBE" w:rsidP="00481201">
            <w:pPr>
              <w:pStyle w:val="a8"/>
              <w:numPr>
                <w:ilvl w:val="0"/>
                <w:numId w:val="21"/>
              </w:numPr>
              <w:ind w:leftChars="0"/>
              <w:jc w:val="both"/>
              <w:rPr>
                <w:rFonts w:ascii="標楷體" w:eastAsia="標楷體" w:hAnsi="標楷體"/>
                <w:color w:val="auto"/>
              </w:rPr>
            </w:pPr>
            <w:r>
              <w:rPr>
                <w:rFonts w:ascii="標楷體" w:eastAsia="標楷體" w:hAnsi="標楷體" w:hint="eastAsia"/>
                <w:color w:val="auto"/>
              </w:rPr>
              <w:t>為便於</w:t>
            </w:r>
            <w:r w:rsidR="00C82424" w:rsidRPr="00A32972">
              <w:rPr>
                <w:rFonts w:ascii="標楷體" w:eastAsia="標楷體" w:hAnsi="標楷體" w:hint="eastAsia"/>
                <w:color w:val="auto"/>
                <w:lang w:eastAsia="zh-HK"/>
              </w:rPr>
              <w:t>勞動</w:t>
            </w:r>
            <w:r w:rsidRPr="00A32972">
              <w:rPr>
                <w:rFonts w:ascii="標楷體" w:eastAsia="標楷體" w:hAnsi="標楷體" w:hint="eastAsia"/>
                <w:color w:val="auto"/>
              </w:rPr>
              <w:t>調解委員會</w:t>
            </w:r>
            <w:r w:rsidR="00F67C2A" w:rsidRPr="00CF5DB2">
              <w:rPr>
                <w:rFonts w:ascii="標楷體" w:eastAsia="標楷體" w:hAnsi="標楷體" w:hint="eastAsia"/>
                <w:color w:val="auto"/>
              </w:rPr>
              <w:t>能儘</w:t>
            </w:r>
            <w:r w:rsidR="00AB7643" w:rsidRPr="00CF5DB2">
              <w:rPr>
                <w:rFonts w:ascii="標楷體" w:eastAsia="標楷體" w:hAnsi="標楷體" w:hint="eastAsia"/>
                <w:color w:val="auto"/>
              </w:rPr>
              <w:t>速取得相關之</w:t>
            </w:r>
            <w:r w:rsidR="00C82424" w:rsidRPr="00A32972">
              <w:rPr>
                <w:rFonts w:ascii="標楷體" w:eastAsia="標楷體" w:hAnsi="標楷體" w:hint="eastAsia"/>
                <w:color w:val="auto"/>
                <w:lang w:eastAsia="zh-HK"/>
              </w:rPr>
              <w:t>事</w:t>
            </w:r>
            <w:r w:rsidR="00C82424" w:rsidRPr="00CF5DB2">
              <w:rPr>
                <w:rFonts w:ascii="標楷體" w:eastAsia="標楷體" w:hAnsi="標楷體" w:hint="eastAsia"/>
                <w:color w:val="auto"/>
              </w:rPr>
              <w:t>證資料</w:t>
            </w:r>
            <w:r w:rsidR="00AB7643" w:rsidRPr="00CF5DB2">
              <w:rPr>
                <w:rFonts w:ascii="標楷體" w:eastAsia="標楷體" w:hAnsi="標楷體" w:hint="eastAsia"/>
                <w:color w:val="auto"/>
              </w:rPr>
              <w:t>，而為調解期日</w:t>
            </w:r>
            <w:r w:rsidR="00AB7643" w:rsidRPr="00CF5DB2">
              <w:rPr>
                <w:rFonts w:ascii="標楷體" w:eastAsia="標楷體" w:hAnsi="標楷體" w:hint="eastAsia"/>
                <w:color w:val="auto"/>
              </w:rPr>
              <w:lastRenderedPageBreak/>
              <w:t>程序作充分之準備，第十</w:t>
            </w:r>
            <w:r w:rsidR="00C82424">
              <w:rPr>
                <w:rFonts w:ascii="標楷體" w:eastAsia="標楷體" w:hAnsi="標楷體" w:hint="eastAsia"/>
                <w:color w:val="auto"/>
                <w:lang w:eastAsia="zh-HK"/>
              </w:rPr>
              <w:t>五</w:t>
            </w:r>
            <w:r w:rsidR="00F67C2A" w:rsidRPr="00CF5DB2">
              <w:rPr>
                <w:rFonts w:ascii="標楷體" w:eastAsia="標楷體" w:hAnsi="標楷體" w:hint="eastAsia"/>
                <w:color w:val="auto"/>
              </w:rPr>
              <w:t>條第四項、第五項關於聲請書狀引用文書或其他證物之規定，於當事人提出補充書狀應</w:t>
            </w:r>
            <w:proofErr w:type="gramStart"/>
            <w:r w:rsidR="00F67C2A" w:rsidRPr="00CF5DB2">
              <w:rPr>
                <w:rFonts w:ascii="標楷體" w:eastAsia="標楷體" w:hAnsi="標楷體" w:hint="eastAsia"/>
                <w:color w:val="auto"/>
              </w:rPr>
              <w:t>準</w:t>
            </w:r>
            <w:proofErr w:type="gramEnd"/>
            <w:r w:rsidR="00F67C2A" w:rsidRPr="00CF5DB2">
              <w:rPr>
                <w:rFonts w:ascii="標楷體" w:eastAsia="標楷體" w:hAnsi="標楷體" w:hint="eastAsia"/>
                <w:color w:val="auto"/>
              </w:rPr>
              <w:t>用之，</w:t>
            </w:r>
            <w:proofErr w:type="gramStart"/>
            <w:r w:rsidR="00F67C2A" w:rsidRPr="00CF5DB2">
              <w:rPr>
                <w:rFonts w:ascii="標楷體" w:eastAsia="標楷體" w:hAnsi="標楷體" w:hint="eastAsia"/>
                <w:color w:val="auto"/>
              </w:rPr>
              <w:t>爰</w:t>
            </w:r>
            <w:proofErr w:type="gramEnd"/>
            <w:r w:rsidR="00F67C2A" w:rsidRPr="00CF5DB2">
              <w:rPr>
                <w:rFonts w:ascii="標楷體" w:eastAsia="標楷體" w:hAnsi="標楷體" w:hint="eastAsia"/>
                <w:color w:val="auto"/>
              </w:rPr>
              <w:t>設第二項規定。</w:t>
            </w:r>
          </w:p>
          <w:p w:rsidR="007353B9" w:rsidRPr="00CF5DB2" w:rsidRDefault="004A3EBE" w:rsidP="00481201">
            <w:pPr>
              <w:ind w:left="480" w:hangingChars="200" w:hanging="480"/>
              <w:jc w:val="both"/>
              <w:rPr>
                <w:rFonts w:ascii="標楷體" w:eastAsia="標楷體" w:hAnsi="標楷體"/>
                <w:color w:val="auto"/>
              </w:rPr>
            </w:pPr>
            <w:r>
              <w:rPr>
                <w:rFonts w:ascii="標楷體" w:eastAsia="標楷體" w:hAnsi="標楷體" w:hint="eastAsia"/>
                <w:color w:val="auto"/>
              </w:rPr>
              <w:t>三、為供勞動調解委員閱覽補充書狀以瞭解案情之需，並使</w:t>
            </w:r>
            <w:proofErr w:type="gramStart"/>
            <w:r w:rsidRPr="00A32972">
              <w:rPr>
                <w:rFonts w:ascii="標楷體" w:eastAsia="標楷體" w:hAnsi="標楷體" w:hint="eastAsia"/>
                <w:color w:val="auto"/>
              </w:rPr>
              <w:t>他</w:t>
            </w:r>
            <w:r w:rsidR="00F67C2A" w:rsidRPr="00CF5DB2">
              <w:rPr>
                <w:rFonts w:ascii="標楷體" w:eastAsia="標楷體" w:hAnsi="標楷體" w:hint="eastAsia"/>
                <w:color w:val="auto"/>
              </w:rPr>
              <w:t>造能儘速</w:t>
            </w:r>
            <w:proofErr w:type="gramEnd"/>
            <w:r w:rsidR="00F67C2A" w:rsidRPr="00CF5DB2">
              <w:rPr>
                <w:rFonts w:ascii="標楷體" w:eastAsia="標楷體" w:hAnsi="標楷體" w:hint="eastAsia"/>
                <w:color w:val="auto"/>
              </w:rPr>
              <w:t>取得相關之</w:t>
            </w:r>
            <w:r w:rsidR="00E66C18">
              <w:rPr>
                <w:rFonts w:ascii="標楷體" w:eastAsia="標楷體" w:hAnsi="標楷體" w:hint="eastAsia"/>
                <w:color w:val="auto"/>
              </w:rPr>
              <w:t>事證</w:t>
            </w:r>
            <w:r w:rsidR="00F67C2A" w:rsidRPr="00CF5DB2">
              <w:rPr>
                <w:rFonts w:ascii="標楷體" w:eastAsia="標楷體" w:hAnsi="標楷體" w:hint="eastAsia"/>
                <w:color w:val="auto"/>
              </w:rPr>
              <w:t>資料，而為調解程序進行之充分準備，</w:t>
            </w:r>
            <w:proofErr w:type="gramStart"/>
            <w:r w:rsidR="00F67C2A" w:rsidRPr="00CF5DB2">
              <w:rPr>
                <w:rFonts w:ascii="標楷體" w:eastAsia="標楷體" w:hAnsi="標楷體" w:hint="eastAsia"/>
                <w:color w:val="auto"/>
              </w:rPr>
              <w:t>爰</w:t>
            </w:r>
            <w:proofErr w:type="gramEnd"/>
            <w:r w:rsidR="00F67C2A" w:rsidRPr="00CF5DB2">
              <w:rPr>
                <w:rFonts w:ascii="標楷體" w:eastAsia="標楷體" w:hAnsi="標楷體" w:hint="eastAsia"/>
                <w:color w:val="auto"/>
              </w:rPr>
              <w:t>訂定第三項</w:t>
            </w:r>
            <w:r w:rsidR="00774F81" w:rsidRPr="00774F81">
              <w:rPr>
                <w:rFonts w:ascii="標楷體" w:eastAsia="標楷體" w:hAnsi="標楷體" w:hint="eastAsia"/>
                <w:color w:val="FF0000"/>
              </w:rPr>
              <w:t>。</w:t>
            </w:r>
          </w:p>
        </w:tc>
      </w:tr>
      <w:tr w:rsidR="00CF5DB2" w:rsidRPr="00CF5DB2" w:rsidTr="006C7B81">
        <w:tc>
          <w:tcPr>
            <w:tcW w:w="4184" w:type="dxa"/>
          </w:tcPr>
          <w:p w:rsidR="00117763" w:rsidRPr="00CF5DB2" w:rsidRDefault="0087752C"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第二十七</w:t>
            </w:r>
            <w:r w:rsidR="009B60FA"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00117763" w:rsidRPr="00CF5DB2">
              <w:rPr>
                <w:rFonts w:ascii="標楷體" w:eastAsia="標楷體" w:hAnsi="標楷體" w:hint="eastAsia"/>
                <w:color w:val="auto"/>
              </w:rPr>
              <w:t>勞動調解聲請書狀、答辯狀及補充書狀，應以簡明文字，逐項分段記載。</w:t>
            </w:r>
          </w:p>
        </w:tc>
        <w:tc>
          <w:tcPr>
            <w:tcW w:w="4185" w:type="dxa"/>
          </w:tcPr>
          <w:p w:rsidR="009B60FA" w:rsidRPr="00CF5DB2" w:rsidRDefault="00117763" w:rsidP="00481201">
            <w:pPr>
              <w:ind w:leftChars="10" w:left="24"/>
              <w:jc w:val="both"/>
              <w:rPr>
                <w:rFonts w:ascii="標楷體" w:eastAsia="標楷體" w:hAnsi="標楷體"/>
                <w:color w:val="auto"/>
              </w:rPr>
            </w:pPr>
            <w:r w:rsidRPr="00CF5DB2">
              <w:rPr>
                <w:rFonts w:ascii="標楷體" w:eastAsia="標楷體" w:hAnsi="標楷體" w:hint="eastAsia"/>
                <w:color w:val="auto"/>
              </w:rPr>
              <w:t>當事人提出之</w:t>
            </w:r>
            <w:r w:rsidR="004A3EBE">
              <w:rPr>
                <w:rFonts w:ascii="標楷體" w:eastAsia="標楷體" w:hAnsi="標楷體" w:hint="eastAsia"/>
                <w:color w:val="auto"/>
              </w:rPr>
              <w:t>聲請書狀、答辯狀及補充書狀，應以簡明文字，逐項分段記載，以使</w:t>
            </w:r>
            <w:r w:rsidR="00EE2F68" w:rsidRPr="00A32972">
              <w:rPr>
                <w:rFonts w:ascii="標楷體" w:eastAsia="標楷體" w:hAnsi="標楷體" w:hint="eastAsia"/>
                <w:color w:val="auto"/>
                <w:lang w:eastAsia="zh-HK"/>
              </w:rPr>
              <w:t>勞動</w:t>
            </w:r>
            <w:r w:rsidR="004A3EBE" w:rsidRPr="00A32972">
              <w:rPr>
                <w:rFonts w:ascii="標楷體" w:eastAsia="標楷體" w:hAnsi="標楷體" w:hint="eastAsia"/>
                <w:color w:val="auto"/>
              </w:rPr>
              <w:t>調解委員會</w:t>
            </w:r>
            <w:r w:rsidR="004A3EBE">
              <w:rPr>
                <w:rFonts w:ascii="標楷體" w:eastAsia="標楷體" w:hAnsi="標楷體" w:hint="eastAsia"/>
                <w:color w:val="auto"/>
              </w:rPr>
              <w:t>及</w:t>
            </w:r>
            <w:r w:rsidR="00EE2F68" w:rsidRPr="00EE2F68">
              <w:rPr>
                <w:rFonts w:ascii="標楷體" w:eastAsia="標楷體" w:hAnsi="標楷體" w:hint="eastAsia"/>
                <w:color w:val="auto"/>
                <w:lang w:eastAsia="zh-HK"/>
              </w:rPr>
              <w:t>他造</w:t>
            </w:r>
            <w:r w:rsidRPr="00CF5DB2">
              <w:rPr>
                <w:rFonts w:ascii="標楷體" w:eastAsia="標楷體" w:hAnsi="標楷體" w:hint="eastAsia"/>
                <w:color w:val="auto"/>
              </w:rPr>
              <w:t>易於明瞭其所載之內容，利於調解之進行。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CF5DB2" w:rsidRPr="00CF5DB2" w:rsidTr="006C7B81">
        <w:tc>
          <w:tcPr>
            <w:tcW w:w="4184" w:type="dxa"/>
          </w:tcPr>
          <w:p w:rsidR="009B60FA" w:rsidRPr="00CF5DB2" w:rsidRDefault="0087752C"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第二十八</w:t>
            </w:r>
            <w:r w:rsidR="009B60FA" w:rsidRPr="00CF5DB2">
              <w:rPr>
                <w:rFonts w:ascii="標楷體" w:eastAsia="標楷體" w:hAnsi="標楷體" w:hint="eastAsia"/>
                <w:color w:val="auto"/>
              </w:rPr>
              <w:t>條</w:t>
            </w:r>
            <w:r w:rsidR="00A32972">
              <w:rPr>
                <w:rFonts w:ascii="標楷體" w:eastAsia="標楷體" w:hAnsi="標楷體" w:hint="eastAsia"/>
                <w:color w:val="auto"/>
              </w:rPr>
              <w:t xml:space="preserve">  </w:t>
            </w:r>
            <w:r w:rsidR="00D72E2D" w:rsidRPr="00CF5DB2">
              <w:rPr>
                <w:rFonts w:ascii="標楷體" w:eastAsia="標楷體" w:hAnsi="標楷體" w:hint="eastAsia"/>
                <w:color w:val="auto"/>
              </w:rPr>
              <w:t>第一次調解期日通知書，應記載第二十二條第一項、第二十四</w:t>
            </w:r>
            <w:r w:rsidR="009B60FA" w:rsidRPr="00CF5DB2">
              <w:rPr>
                <w:rFonts w:ascii="標楷體" w:eastAsia="標楷體" w:hAnsi="標楷體" w:hint="eastAsia"/>
                <w:color w:val="auto"/>
              </w:rPr>
              <w:t>條第一項所定之事項，並載明當事人不到場時之法定效果，及應於期日攜帶所用證物。</w:t>
            </w:r>
          </w:p>
          <w:p w:rsidR="007140C4" w:rsidRPr="00CF5DB2" w:rsidRDefault="00667BE9" w:rsidP="00D44698">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 xml:space="preserve">    </w:t>
            </w:r>
            <w:r w:rsidR="00A32972">
              <w:rPr>
                <w:rFonts w:ascii="標楷體" w:eastAsia="標楷體" w:hAnsi="標楷體"/>
                <w:color w:val="auto"/>
              </w:rPr>
              <w:t xml:space="preserve">  </w:t>
            </w:r>
            <w:r w:rsidR="007140C4" w:rsidRPr="00CF5DB2">
              <w:rPr>
                <w:rFonts w:ascii="標楷體" w:eastAsia="標楷體" w:hAnsi="標楷體" w:hint="eastAsia"/>
                <w:color w:val="auto"/>
              </w:rPr>
              <w:t>勞動調解聲請書狀或筆錄及其附屬文件之</w:t>
            </w:r>
            <w:proofErr w:type="gramStart"/>
            <w:r w:rsidR="007140C4" w:rsidRPr="00CF5DB2">
              <w:rPr>
                <w:rFonts w:ascii="標楷體" w:eastAsia="標楷體" w:hAnsi="標楷體" w:hint="eastAsia"/>
                <w:color w:val="auto"/>
              </w:rPr>
              <w:t>繕</w:t>
            </w:r>
            <w:proofErr w:type="gramEnd"/>
            <w:r w:rsidR="007140C4" w:rsidRPr="00CF5DB2">
              <w:rPr>
                <w:rFonts w:ascii="標楷體" w:eastAsia="標楷體" w:hAnsi="標楷體" w:hint="eastAsia"/>
                <w:color w:val="auto"/>
              </w:rPr>
              <w:t>本或影本，應與前項第一次調解期日通知書一</w:t>
            </w:r>
            <w:r w:rsidR="004A3EBE">
              <w:rPr>
                <w:rFonts w:ascii="標楷體" w:eastAsia="標楷體" w:hAnsi="標楷體" w:hint="eastAsia"/>
                <w:color w:val="auto"/>
              </w:rPr>
              <w:t>併送達於</w:t>
            </w:r>
            <w:r w:rsidR="004A3EBE" w:rsidRPr="00C752D8">
              <w:rPr>
                <w:rFonts w:ascii="標楷體" w:eastAsia="標楷體" w:hAnsi="標楷體" w:hint="eastAsia"/>
                <w:color w:val="auto"/>
              </w:rPr>
              <w:t>相對人</w:t>
            </w:r>
            <w:r w:rsidR="00D44698">
              <w:rPr>
                <w:rFonts w:ascii="標楷體" w:eastAsia="標楷體" w:hAnsi="標楷體" w:hint="eastAsia"/>
                <w:color w:val="auto"/>
              </w:rPr>
              <w:t>。</w:t>
            </w:r>
            <w:r w:rsidR="007140C4" w:rsidRPr="00CF5DB2">
              <w:rPr>
                <w:rFonts w:ascii="標楷體" w:eastAsia="標楷體" w:hAnsi="標楷體" w:hint="eastAsia"/>
                <w:color w:val="auto"/>
              </w:rPr>
              <w:t>但已於送達第一次調解期日通知書前先行送達者，不在此限。</w:t>
            </w:r>
          </w:p>
        </w:tc>
        <w:tc>
          <w:tcPr>
            <w:tcW w:w="4185" w:type="dxa"/>
          </w:tcPr>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一、為使當事人於第一次期日前為充足之準備，並促其注意不到場之效果，以提高勞動調解效能，</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9B60FA" w:rsidRPr="00CF5DB2" w:rsidRDefault="00AB7643"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二、為使勞動調解之相對人儘速依第二十四條、第二十五</w:t>
            </w:r>
            <w:r w:rsidR="009B60FA" w:rsidRPr="00CF5DB2">
              <w:rPr>
                <w:rFonts w:ascii="標楷體" w:eastAsia="標楷體" w:hAnsi="標楷體" w:hint="eastAsia"/>
                <w:color w:val="auto"/>
              </w:rPr>
              <w:t>條為答辯之準備，</w:t>
            </w:r>
            <w:proofErr w:type="gramStart"/>
            <w:r w:rsidR="009B60FA" w:rsidRPr="00CF5DB2">
              <w:rPr>
                <w:rFonts w:ascii="標楷體" w:eastAsia="標楷體" w:hAnsi="標楷體" w:hint="eastAsia"/>
                <w:color w:val="auto"/>
              </w:rPr>
              <w:t>爰</w:t>
            </w:r>
            <w:proofErr w:type="gramEnd"/>
            <w:r w:rsidR="009B60FA" w:rsidRPr="00CF5DB2">
              <w:rPr>
                <w:rFonts w:ascii="標楷體" w:eastAsia="標楷體" w:hAnsi="標楷體" w:hint="eastAsia"/>
                <w:color w:val="auto"/>
              </w:rPr>
              <w:t>為第二項規定。</w:t>
            </w:r>
          </w:p>
        </w:tc>
      </w:tr>
      <w:tr w:rsidR="00CF5DB2" w:rsidRPr="00CF5DB2" w:rsidTr="006C7B81">
        <w:tc>
          <w:tcPr>
            <w:tcW w:w="4184" w:type="dxa"/>
          </w:tcPr>
          <w:p w:rsidR="00D64797" w:rsidRPr="00CF5DB2" w:rsidRDefault="0087752C"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第二</w:t>
            </w:r>
            <w:r w:rsidR="009B60FA" w:rsidRPr="00CF5DB2">
              <w:rPr>
                <w:rFonts w:ascii="標楷體" w:eastAsia="標楷體" w:hAnsi="標楷體" w:hint="eastAsia"/>
                <w:color w:val="auto"/>
              </w:rPr>
              <w:t>十</w:t>
            </w:r>
            <w:r w:rsidRPr="00CF5DB2">
              <w:rPr>
                <w:rFonts w:ascii="標楷體" w:eastAsia="標楷體" w:hAnsi="標楷體" w:hint="eastAsia"/>
                <w:color w:val="auto"/>
              </w:rPr>
              <w:t>九</w:t>
            </w:r>
            <w:r w:rsidR="009B60FA" w:rsidRPr="00CF5DB2">
              <w:rPr>
                <w:rFonts w:ascii="標楷體" w:eastAsia="標楷體" w:hAnsi="標楷體" w:hint="eastAsia"/>
                <w:color w:val="auto"/>
              </w:rPr>
              <w:t>條</w:t>
            </w:r>
            <w:r w:rsidR="00C752D8">
              <w:rPr>
                <w:rFonts w:ascii="標楷體" w:eastAsia="標楷體" w:hAnsi="標楷體" w:hint="eastAsia"/>
                <w:color w:val="auto"/>
              </w:rPr>
              <w:t xml:space="preserve">  </w:t>
            </w:r>
            <w:proofErr w:type="gramStart"/>
            <w:r w:rsidR="00D64797" w:rsidRPr="00CF5DB2">
              <w:rPr>
                <w:rFonts w:ascii="標楷體" w:eastAsia="標楷體" w:hAnsi="標楷體" w:hint="eastAsia"/>
                <w:color w:val="auto"/>
              </w:rPr>
              <w:t>除別有</w:t>
            </w:r>
            <w:proofErr w:type="gramEnd"/>
            <w:r w:rsidR="00D64797" w:rsidRPr="00CF5DB2">
              <w:rPr>
                <w:rFonts w:ascii="標楷體" w:eastAsia="標楷體" w:hAnsi="標楷體" w:hint="eastAsia"/>
                <w:color w:val="auto"/>
              </w:rPr>
              <w:t>規定外，勞動調解委員會於調解期日，依個案之需求進行下列程序：</w:t>
            </w:r>
          </w:p>
          <w:p w:rsidR="00D64797" w:rsidRPr="00CF5DB2" w:rsidRDefault="00D64797" w:rsidP="00481201">
            <w:pPr>
              <w:ind w:leftChars="100" w:left="720" w:hangingChars="200" w:hanging="480"/>
              <w:jc w:val="both"/>
              <w:rPr>
                <w:rFonts w:ascii="標楷體" w:eastAsia="標楷體" w:hAnsi="標楷體"/>
                <w:strike/>
                <w:color w:val="auto"/>
              </w:rPr>
            </w:pPr>
            <w:r w:rsidRPr="00CF5DB2">
              <w:rPr>
                <w:rFonts w:ascii="標楷體" w:eastAsia="標楷體" w:hAnsi="標楷體" w:hint="eastAsia"/>
                <w:color w:val="auto"/>
              </w:rPr>
              <w:t>一、聽取雙方當事人陳述。</w:t>
            </w:r>
          </w:p>
          <w:p w:rsidR="00D64797" w:rsidRPr="00CF5DB2" w:rsidRDefault="006D13F7" w:rsidP="00481201">
            <w:pPr>
              <w:ind w:leftChars="100" w:left="720" w:hangingChars="200" w:hanging="480"/>
              <w:jc w:val="both"/>
              <w:rPr>
                <w:rFonts w:ascii="標楷體" w:eastAsia="標楷體" w:hAnsi="標楷體"/>
                <w:color w:val="auto"/>
              </w:rPr>
            </w:pPr>
            <w:r>
              <w:rPr>
                <w:rFonts w:ascii="標楷體" w:eastAsia="標楷體" w:hAnsi="標楷體" w:hint="eastAsia"/>
                <w:color w:val="auto"/>
              </w:rPr>
              <w:t>二、整理爭點及證據，</w:t>
            </w:r>
            <w:proofErr w:type="gramStart"/>
            <w:r>
              <w:rPr>
                <w:rFonts w:ascii="標楷體" w:eastAsia="標楷體" w:hAnsi="標楷體" w:hint="eastAsia"/>
                <w:color w:val="auto"/>
              </w:rPr>
              <w:t>並宜使當事人</w:t>
            </w:r>
            <w:proofErr w:type="gramEnd"/>
            <w:r>
              <w:rPr>
                <w:rFonts w:ascii="標楷體" w:eastAsia="標楷體" w:hAnsi="標楷體" w:hint="eastAsia"/>
                <w:color w:val="auto"/>
              </w:rPr>
              <w:t>就</w:t>
            </w:r>
            <w:r w:rsidRPr="00C752D8">
              <w:rPr>
                <w:rFonts w:ascii="標楷體" w:eastAsia="標楷體" w:hAnsi="標楷體" w:hint="eastAsia"/>
                <w:color w:val="auto"/>
              </w:rPr>
              <w:t>調解</w:t>
            </w:r>
            <w:r w:rsidR="00D64797" w:rsidRPr="00CF5DB2">
              <w:rPr>
                <w:rFonts w:ascii="標楷體" w:eastAsia="標楷體" w:hAnsi="標楷體" w:hint="eastAsia"/>
                <w:color w:val="auto"/>
              </w:rPr>
              <w:t>標的、事實、證據或其他得處分之事項與爭點達成協議。</w:t>
            </w:r>
          </w:p>
          <w:p w:rsidR="00D64797" w:rsidRPr="00CF5DB2" w:rsidRDefault="00D72E2D"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三、第三十條、第三十一</w:t>
            </w:r>
            <w:r w:rsidR="00D64797" w:rsidRPr="00CF5DB2">
              <w:rPr>
                <w:rFonts w:ascii="標楷體" w:eastAsia="標楷體" w:hAnsi="標楷體" w:hint="eastAsia"/>
                <w:color w:val="auto"/>
              </w:rPr>
              <w:t>條所定事項。</w:t>
            </w:r>
          </w:p>
          <w:p w:rsidR="00D64797" w:rsidRPr="00CF5DB2" w:rsidRDefault="00D6479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四、適時曉諭當事人訴訟之可能結果。</w:t>
            </w:r>
          </w:p>
          <w:p w:rsidR="00D64797" w:rsidRPr="00CF5DB2" w:rsidRDefault="00D6479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五、勸導當事人達成調解合意。</w:t>
            </w:r>
          </w:p>
          <w:p w:rsidR="00D64797" w:rsidRPr="00CF5DB2" w:rsidRDefault="00D6479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六、酌定調解條款。</w:t>
            </w:r>
          </w:p>
          <w:p w:rsidR="00D64797" w:rsidRPr="00CF5DB2" w:rsidRDefault="00D64797"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七、提出適當方案。</w:t>
            </w:r>
          </w:p>
          <w:p w:rsidR="00D64797"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D64797" w:rsidRPr="00CF5DB2">
              <w:rPr>
                <w:rFonts w:ascii="標楷體" w:eastAsia="標楷體" w:hAnsi="標楷體" w:hint="eastAsia"/>
                <w:color w:val="auto"/>
              </w:rPr>
              <w:t>前項第四款之曉諭由法官為之，</w:t>
            </w:r>
            <w:r w:rsidR="00D64797" w:rsidRPr="00CF5DB2">
              <w:rPr>
                <w:rFonts w:ascii="標楷體" w:eastAsia="標楷體" w:hAnsi="標楷體" w:hint="eastAsia"/>
                <w:color w:val="auto"/>
              </w:rPr>
              <w:lastRenderedPageBreak/>
              <w:t>曉諭前應先徵詢勞動調解委員之意見。</w:t>
            </w:r>
          </w:p>
        </w:tc>
        <w:tc>
          <w:tcPr>
            <w:tcW w:w="4185" w:type="dxa"/>
          </w:tcPr>
          <w:p w:rsidR="00464682" w:rsidRPr="00CF5DB2" w:rsidRDefault="00464682" w:rsidP="00481201">
            <w:pPr>
              <w:ind w:left="480" w:hangingChars="200" w:hanging="480"/>
              <w:jc w:val="both"/>
              <w:rPr>
                <w:rFonts w:ascii="標楷體" w:eastAsia="標楷體" w:hAnsi="標楷體"/>
                <w:color w:val="auto"/>
                <w:u w:val="single"/>
              </w:rPr>
            </w:pPr>
            <w:r w:rsidRPr="00CF5DB2">
              <w:rPr>
                <w:rFonts w:ascii="標楷體" w:eastAsia="標楷體" w:hAnsi="標楷體" w:hint="eastAsia"/>
                <w:color w:val="auto"/>
              </w:rPr>
              <w:lastRenderedPageBreak/>
              <w:t>一、為提高勞動調解效能，勞動調解委員會就本法</w:t>
            </w:r>
            <w:r w:rsidR="006D13F7" w:rsidRPr="00C752D8">
              <w:rPr>
                <w:rFonts w:ascii="標楷體" w:eastAsia="標楷體" w:hAnsi="標楷體" w:hint="eastAsia"/>
                <w:color w:val="auto"/>
              </w:rPr>
              <w:t>第二十四條第三項</w:t>
            </w:r>
            <w:r w:rsidRPr="00CF5DB2">
              <w:rPr>
                <w:rFonts w:ascii="標楷體" w:eastAsia="標楷體" w:hAnsi="標楷體" w:hint="eastAsia"/>
                <w:color w:val="auto"/>
              </w:rPr>
              <w:t>所定聽取雙方陳述等與事件終結之相關事項，應自第一次期日起即就可實施之範圍進行，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一項規定。又當事人兩造於第一次期日前，已分別提出聲請書狀、答辯狀及補充書狀，而有相當之準備，故第一項第一款所定詢問，其重心應就依兩造提出書狀所載相關事實(不限於法律關係事實，亦包含勞動調解委員會基於達成調解之需求，所需瞭解之爭執經過或背景之相關事實等)尚欠明瞭之處為之；</w:t>
            </w:r>
            <w:r w:rsidRPr="00CF5DB2">
              <w:rPr>
                <w:rFonts w:ascii="標楷體" w:eastAsia="標楷體" w:hAnsi="標楷體" w:hint="eastAsia"/>
                <w:color w:val="auto"/>
              </w:rPr>
              <w:lastRenderedPageBreak/>
              <w:t>至同項第四款所定曉諭之內容，應依個案調解上之需求以定之，</w:t>
            </w:r>
            <w:r w:rsidR="007A3633" w:rsidRPr="00C752D8">
              <w:rPr>
                <w:rFonts w:ascii="標楷體" w:eastAsia="標楷體" w:hAnsi="標楷體" w:hint="eastAsia"/>
                <w:color w:val="auto"/>
              </w:rPr>
              <w:t>旨</w:t>
            </w:r>
            <w:r w:rsidR="00EE2F68" w:rsidRPr="00C752D8">
              <w:rPr>
                <w:rFonts w:ascii="標楷體" w:eastAsia="標楷體" w:hAnsi="標楷體" w:hint="eastAsia"/>
                <w:color w:val="auto"/>
                <w:lang w:eastAsia="zh-HK"/>
              </w:rPr>
              <w:t>在</w:t>
            </w:r>
            <w:r w:rsidR="007A3633" w:rsidRPr="00C752D8">
              <w:rPr>
                <w:rFonts w:ascii="標楷體" w:eastAsia="標楷體" w:hAnsi="標楷體" w:hint="eastAsia"/>
                <w:color w:val="auto"/>
              </w:rPr>
              <w:t>適時分析訴訟利弊</w:t>
            </w:r>
            <w:r w:rsidR="00EE2F68" w:rsidRPr="00C752D8">
              <w:rPr>
                <w:rFonts w:ascii="標楷體" w:eastAsia="標楷體" w:hAnsi="標楷體" w:hint="eastAsia"/>
                <w:color w:val="auto"/>
                <w:lang w:eastAsia="zh-HK"/>
              </w:rPr>
              <w:t>予</w:t>
            </w:r>
            <w:r w:rsidR="007A3633" w:rsidRPr="00C752D8">
              <w:rPr>
                <w:rFonts w:ascii="標楷體" w:eastAsia="標楷體" w:hAnsi="標楷體" w:hint="eastAsia"/>
                <w:color w:val="auto"/>
              </w:rPr>
              <w:t>當事人，</w:t>
            </w:r>
            <w:r w:rsidRPr="00CF5DB2">
              <w:rPr>
                <w:rFonts w:ascii="標楷體" w:eastAsia="標楷體" w:hAnsi="標楷體" w:hint="eastAsia"/>
                <w:color w:val="auto"/>
              </w:rPr>
              <w:t>並非必為訴訟結果之預先心證公開，其曉諭範圍不限訴訟爭點及最終結果，</w:t>
            </w:r>
            <w:proofErr w:type="gramStart"/>
            <w:r w:rsidRPr="00CF5DB2">
              <w:rPr>
                <w:rFonts w:ascii="標楷體" w:eastAsia="標楷體" w:hAnsi="標楷體" w:hint="eastAsia"/>
                <w:color w:val="auto"/>
              </w:rPr>
              <w:t>附此敘明</w:t>
            </w:r>
            <w:proofErr w:type="gramEnd"/>
            <w:r w:rsidRPr="00CF5DB2">
              <w:rPr>
                <w:rFonts w:ascii="標楷體" w:eastAsia="標楷體" w:hAnsi="標楷體" w:hint="eastAsia"/>
                <w:color w:val="auto"/>
              </w:rPr>
              <w:t>。</w:t>
            </w:r>
          </w:p>
          <w:p w:rsidR="009B60FA" w:rsidRPr="00CF5DB2" w:rsidRDefault="00464682"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二、對當事人曉諭訴訟之可能結果，事涉法律關係之判斷，並與調解不成立而續行之訴訟程序密切相關，自宜由勞動調解委員會之法官依個案斟酌適當時期、方式為之。</w:t>
            </w:r>
            <w:proofErr w:type="gramStart"/>
            <w:r w:rsidRPr="00CF5DB2">
              <w:rPr>
                <w:rFonts w:ascii="標楷體" w:eastAsia="標楷體" w:hAnsi="標楷體" w:hint="eastAsia"/>
                <w:color w:val="auto"/>
              </w:rPr>
              <w:t>惟</w:t>
            </w:r>
            <w:proofErr w:type="gramEnd"/>
            <w:r w:rsidRPr="00CF5DB2">
              <w:rPr>
                <w:rFonts w:ascii="標楷體" w:eastAsia="標楷體" w:hAnsi="標楷體" w:hint="eastAsia"/>
                <w:color w:val="auto"/>
              </w:rPr>
              <w:t>曉諭係依調解程序中之判斷結果所為，並為後續促進調解之基礎，法官應於曉諭前徵詢勞動調解委員之意見，以期曉諭內容之妥適。</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tc>
      </w:tr>
      <w:tr w:rsidR="00CF5DB2" w:rsidRPr="00CF5DB2" w:rsidTr="006C7B81">
        <w:tc>
          <w:tcPr>
            <w:tcW w:w="4184" w:type="dxa"/>
          </w:tcPr>
          <w:p w:rsidR="009B60FA" w:rsidRPr="00CF5DB2" w:rsidRDefault="00F5717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第三十</w:t>
            </w:r>
            <w:r w:rsidR="009B60FA" w:rsidRPr="00CF5DB2">
              <w:rPr>
                <w:rFonts w:ascii="標楷體" w:eastAsia="標楷體" w:hAnsi="標楷體" w:hint="eastAsia"/>
                <w:color w:val="auto"/>
              </w:rPr>
              <w:t>條</w:t>
            </w:r>
            <w:r w:rsidR="00C752D8">
              <w:rPr>
                <w:rFonts w:ascii="標楷體" w:eastAsia="標楷體" w:hAnsi="標楷體" w:hint="eastAsia"/>
                <w:color w:val="auto"/>
              </w:rPr>
              <w:t xml:space="preserve">  </w:t>
            </w:r>
            <w:r w:rsidR="009B60FA" w:rsidRPr="00CF5DB2">
              <w:rPr>
                <w:rFonts w:ascii="標楷體" w:eastAsia="標楷體" w:hAnsi="標楷體" w:hint="eastAsia"/>
                <w:color w:val="auto"/>
              </w:rPr>
              <w:t>法官應隨時注意行使闡明權，向當事人發問或曉諭，令其為事實上及法律上陳述、聲明證據或為其他確定爭執法律關係所必要之聲明或陳述；其所聲明或陳述有不明瞭或</w:t>
            </w:r>
            <w:proofErr w:type="gramStart"/>
            <w:r w:rsidR="009B60FA" w:rsidRPr="00CF5DB2">
              <w:rPr>
                <w:rFonts w:ascii="標楷體" w:eastAsia="標楷體" w:hAnsi="標楷體" w:hint="eastAsia"/>
                <w:color w:val="auto"/>
              </w:rPr>
              <w:t>不完足者</w:t>
            </w:r>
            <w:proofErr w:type="gramEnd"/>
            <w:r w:rsidR="009B60FA" w:rsidRPr="00CF5DB2">
              <w:rPr>
                <w:rFonts w:ascii="標楷體" w:eastAsia="標楷體" w:hAnsi="標楷體" w:hint="eastAsia"/>
                <w:color w:val="auto"/>
              </w:rPr>
              <w:t>，</w:t>
            </w:r>
            <w:proofErr w:type="gramStart"/>
            <w:r w:rsidR="009B60FA" w:rsidRPr="00CF5DB2">
              <w:rPr>
                <w:rFonts w:ascii="標楷體" w:eastAsia="標楷體" w:hAnsi="標楷體" w:hint="eastAsia"/>
                <w:color w:val="auto"/>
              </w:rPr>
              <w:t>令其敘明</w:t>
            </w:r>
            <w:proofErr w:type="gramEnd"/>
            <w:r w:rsidR="009B60FA" w:rsidRPr="00CF5DB2">
              <w:rPr>
                <w:rFonts w:ascii="標楷體" w:eastAsia="標楷體" w:hAnsi="標楷體" w:hint="eastAsia"/>
                <w:color w:val="auto"/>
              </w:rPr>
              <w:t>或補充之。</w:t>
            </w:r>
          </w:p>
          <w:p w:rsidR="009B60FA"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勞動調解</w:t>
            </w:r>
            <w:proofErr w:type="gramStart"/>
            <w:r w:rsidR="009B60FA" w:rsidRPr="00CF5DB2">
              <w:rPr>
                <w:rFonts w:ascii="標楷體" w:eastAsia="標楷體" w:hAnsi="標楷體" w:hint="eastAsia"/>
                <w:color w:val="auto"/>
              </w:rPr>
              <w:t>委員告明法官</w:t>
            </w:r>
            <w:proofErr w:type="gramEnd"/>
            <w:r w:rsidR="009B60FA" w:rsidRPr="00CF5DB2">
              <w:rPr>
                <w:rFonts w:ascii="標楷體" w:eastAsia="標楷體" w:hAnsi="標楷體" w:hint="eastAsia"/>
                <w:color w:val="auto"/>
              </w:rPr>
              <w:t>後，得向當事人發問或曉諭。</w:t>
            </w:r>
          </w:p>
        </w:tc>
        <w:tc>
          <w:tcPr>
            <w:tcW w:w="4185" w:type="dxa"/>
          </w:tcPr>
          <w:p w:rsidR="009B60FA" w:rsidRPr="00CF5DB2" w:rsidRDefault="009B60FA" w:rsidP="00481201">
            <w:pPr>
              <w:jc w:val="both"/>
              <w:rPr>
                <w:rFonts w:ascii="標楷體" w:eastAsia="標楷體" w:hAnsi="標楷體"/>
                <w:color w:val="auto"/>
              </w:rPr>
            </w:pPr>
            <w:r w:rsidRPr="00CF5DB2">
              <w:rPr>
                <w:rFonts w:ascii="標楷體" w:eastAsia="標楷體" w:hAnsi="標楷體" w:hint="eastAsia"/>
                <w:color w:val="auto"/>
              </w:rPr>
              <w:t>勞動調解需適時向當事人曉諭訴訟可能之結果，自先應使當事</w:t>
            </w:r>
            <w:proofErr w:type="gramStart"/>
            <w:r w:rsidRPr="00CF5DB2">
              <w:rPr>
                <w:rFonts w:ascii="標楷體" w:eastAsia="標楷體" w:hAnsi="標楷體" w:hint="eastAsia"/>
                <w:color w:val="auto"/>
              </w:rPr>
              <w:t>人為完足之</w:t>
            </w:r>
            <w:proofErr w:type="gramEnd"/>
            <w:r w:rsidRPr="00CF5DB2">
              <w:rPr>
                <w:rFonts w:ascii="標楷體" w:eastAsia="標楷體" w:hAnsi="標楷體" w:hint="eastAsia"/>
                <w:color w:val="auto"/>
              </w:rPr>
              <w:t>陳述，而有比照訴訟程序關於發問、曉諭規定進行之必要。</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參考民事訴訟法第一百九十九條規定訂定本條。</w:t>
            </w:r>
          </w:p>
        </w:tc>
      </w:tr>
      <w:tr w:rsidR="00CF5DB2" w:rsidRPr="00CF5DB2" w:rsidTr="006C7B81">
        <w:tc>
          <w:tcPr>
            <w:tcW w:w="4184" w:type="dxa"/>
          </w:tcPr>
          <w:p w:rsidR="009B60FA" w:rsidRPr="00CF5DB2" w:rsidRDefault="00F5717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第三十一</w:t>
            </w:r>
            <w:r w:rsidR="009B60FA" w:rsidRPr="00CF5DB2">
              <w:rPr>
                <w:rFonts w:ascii="標楷體" w:eastAsia="標楷體" w:hAnsi="標楷體" w:hint="eastAsia"/>
                <w:color w:val="auto"/>
              </w:rPr>
              <w:t>條</w:t>
            </w:r>
            <w:r w:rsidR="00C752D8">
              <w:rPr>
                <w:rFonts w:ascii="標楷體" w:eastAsia="標楷體" w:hAnsi="標楷體" w:hint="eastAsia"/>
                <w:color w:val="auto"/>
              </w:rPr>
              <w:t xml:space="preserve">  </w:t>
            </w:r>
            <w:r w:rsidR="009B60FA" w:rsidRPr="00CF5DB2">
              <w:rPr>
                <w:rFonts w:ascii="標楷體" w:eastAsia="標楷體" w:hAnsi="標楷體"/>
                <w:color w:val="auto"/>
              </w:rPr>
              <w:t>勞動調解</w:t>
            </w:r>
            <w:r w:rsidR="009B60FA" w:rsidRPr="00CF5DB2">
              <w:rPr>
                <w:rFonts w:ascii="標楷體" w:eastAsia="標楷體" w:hAnsi="標楷體" w:hint="eastAsia"/>
                <w:color w:val="auto"/>
              </w:rPr>
              <w:t>委員會</w:t>
            </w:r>
            <w:proofErr w:type="gramStart"/>
            <w:r w:rsidR="009B60FA" w:rsidRPr="00CF5DB2">
              <w:rPr>
                <w:rFonts w:ascii="標楷體" w:eastAsia="標楷體" w:hAnsi="標楷體" w:hint="eastAsia"/>
                <w:color w:val="auto"/>
              </w:rPr>
              <w:t>為</w:t>
            </w:r>
            <w:r w:rsidR="009B60FA" w:rsidRPr="00CF5DB2">
              <w:rPr>
                <w:rFonts w:ascii="標楷體" w:eastAsia="標楷體" w:hAnsi="標楷體"/>
                <w:color w:val="auto"/>
              </w:rPr>
              <w:t>審究</w:t>
            </w:r>
            <w:proofErr w:type="gramEnd"/>
            <w:r w:rsidR="009B60FA" w:rsidRPr="00CF5DB2">
              <w:rPr>
                <w:rFonts w:ascii="標楷體" w:eastAsia="標楷體" w:hAnsi="標楷體"/>
                <w:color w:val="auto"/>
              </w:rPr>
              <w:t>事件關係及兩造爭議之所在</w:t>
            </w:r>
            <w:r w:rsidR="009B60FA" w:rsidRPr="00CF5DB2">
              <w:rPr>
                <w:rFonts w:ascii="標楷體" w:eastAsia="標楷體" w:hAnsi="標楷體" w:hint="eastAsia"/>
                <w:color w:val="auto"/>
              </w:rPr>
              <w:t>、促成當事人合意解決、酌定調解條款、提出適當方案或其他進行調解之需要，</w:t>
            </w:r>
            <w:r w:rsidR="009B60FA" w:rsidRPr="00CF5DB2">
              <w:rPr>
                <w:rFonts w:ascii="標楷體" w:eastAsia="標楷體" w:hAnsi="標楷體"/>
                <w:color w:val="auto"/>
              </w:rPr>
              <w:t>得聽取當事人、具有專門知識經驗或知悉事件始末之人或</w:t>
            </w:r>
            <w:r w:rsidR="009B60FA" w:rsidRPr="00CF5DB2">
              <w:rPr>
                <w:rFonts w:ascii="標楷體" w:eastAsia="標楷體" w:hAnsi="標楷體" w:hint="eastAsia"/>
                <w:color w:val="auto"/>
              </w:rPr>
              <w:t>第三</w:t>
            </w:r>
            <w:r w:rsidR="009B60FA" w:rsidRPr="00CF5DB2">
              <w:rPr>
                <w:rFonts w:ascii="標楷體" w:eastAsia="標楷體" w:hAnsi="標楷體"/>
                <w:color w:val="auto"/>
              </w:rPr>
              <w:t>人之陳述，察看現場或調解標的物之狀況</w:t>
            </w:r>
            <w:r w:rsidR="009B60FA" w:rsidRPr="00CF5DB2">
              <w:rPr>
                <w:rFonts w:ascii="標楷體" w:eastAsia="標楷體" w:hAnsi="標楷體" w:hint="eastAsia"/>
                <w:color w:val="auto"/>
              </w:rPr>
              <w:t>，請求第三人提供有關文件或資訊，並得以便宜方法行之。</w:t>
            </w:r>
          </w:p>
          <w:p w:rsidR="009B60FA" w:rsidRPr="00CF5DB2" w:rsidRDefault="00667BE9"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勞動調解委員會依個案情形認有必要時，得依該事件起訴時所應適用之通常、簡易或小額訴訟程序調查證據。</w:t>
            </w:r>
          </w:p>
          <w:p w:rsidR="009B60FA"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依前二項規定聽取陳述或訊問</w:t>
            </w:r>
            <w:r w:rsidR="009B60FA" w:rsidRPr="00CF5DB2">
              <w:rPr>
                <w:rFonts w:ascii="標楷體" w:eastAsia="標楷體" w:hAnsi="標楷體" w:hint="eastAsia"/>
                <w:color w:val="auto"/>
              </w:rPr>
              <w:lastRenderedPageBreak/>
              <w:t>證人時，勞動調解</w:t>
            </w:r>
            <w:proofErr w:type="gramStart"/>
            <w:r w:rsidR="009B60FA" w:rsidRPr="00CF5DB2">
              <w:rPr>
                <w:rFonts w:ascii="標楷體" w:eastAsia="標楷體" w:hAnsi="標楷體" w:hint="eastAsia"/>
                <w:color w:val="auto"/>
              </w:rPr>
              <w:t>委員告明法官</w:t>
            </w:r>
            <w:proofErr w:type="gramEnd"/>
            <w:r w:rsidR="009B60FA" w:rsidRPr="00CF5DB2">
              <w:rPr>
                <w:rFonts w:ascii="標楷體" w:eastAsia="標楷體" w:hAnsi="標楷體" w:hint="eastAsia"/>
                <w:color w:val="auto"/>
              </w:rPr>
              <w:t>後，得向為陳述之人或證人發問。</w:t>
            </w:r>
          </w:p>
          <w:p w:rsidR="009B60FA"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第一項、第二項處置及調查證據之結果，應使當事人及知悉之利害關係人有到場陳述意見之機會。</w:t>
            </w:r>
          </w:p>
        </w:tc>
        <w:tc>
          <w:tcPr>
            <w:tcW w:w="4185" w:type="dxa"/>
          </w:tcPr>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w:t>
            </w:r>
            <w:r w:rsidR="00DE3587" w:rsidRPr="00C752D8">
              <w:rPr>
                <w:rFonts w:ascii="標楷體" w:eastAsia="標楷體" w:hAnsi="標楷體" w:hint="eastAsia"/>
                <w:color w:val="auto"/>
              </w:rPr>
              <w:t>依本法第二十四條第三項</w:t>
            </w:r>
            <w:r w:rsidR="00EE2F68" w:rsidRPr="00C752D8">
              <w:rPr>
                <w:rFonts w:ascii="標楷體" w:eastAsia="標楷體" w:hAnsi="標楷體" w:hint="eastAsia"/>
                <w:color w:val="auto"/>
                <w:lang w:eastAsia="zh-HK"/>
              </w:rPr>
              <w:t>及民事訴訟法第四百十三條</w:t>
            </w:r>
            <w:r w:rsidR="00DE3587" w:rsidRPr="00C752D8">
              <w:rPr>
                <w:rFonts w:ascii="標楷體" w:eastAsia="標楷體" w:hAnsi="標楷體" w:hint="eastAsia"/>
                <w:color w:val="auto"/>
              </w:rPr>
              <w:t>，</w:t>
            </w:r>
            <w:r w:rsidRPr="00CF5DB2">
              <w:rPr>
                <w:rFonts w:ascii="標楷體" w:eastAsia="標楷體" w:hAnsi="標楷體" w:hint="eastAsia"/>
                <w:color w:val="auto"/>
              </w:rPr>
              <w:t>勞動調解委員會行調解時，於促成調解所需之必要範圍內，得聽取當事人及其他關係人之陳述，察看現場或調解標的物之狀況，請求第三人提供有關文件或資訊，其通知及進行方式亦得以簡便權宜之方式為之，無需</w:t>
            </w:r>
            <w:proofErr w:type="gramStart"/>
            <w:r w:rsidRPr="00CF5DB2">
              <w:rPr>
                <w:rFonts w:ascii="標楷體" w:eastAsia="標楷體" w:hAnsi="標楷體" w:hint="eastAsia"/>
                <w:color w:val="auto"/>
              </w:rPr>
              <w:t>循</w:t>
            </w:r>
            <w:proofErr w:type="gramEnd"/>
            <w:r w:rsidRPr="00CF5DB2">
              <w:rPr>
                <w:rFonts w:ascii="標楷體" w:eastAsia="標楷體" w:hAnsi="標楷體" w:hint="eastAsia"/>
                <w:color w:val="auto"/>
              </w:rPr>
              <w:t>法定調查證據之程序。</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為明確。</w:t>
            </w:r>
          </w:p>
          <w:p w:rsidR="009B60FA" w:rsidRPr="00CF5DB2" w:rsidRDefault="00FB17EB"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w:t>
            </w:r>
            <w:r w:rsidR="00C617FA" w:rsidRPr="00C752D8">
              <w:rPr>
                <w:rFonts w:ascii="標楷體" w:eastAsia="標楷體" w:hAnsi="標楷體" w:hint="eastAsia"/>
                <w:color w:val="auto"/>
                <w:lang w:eastAsia="zh-HK"/>
              </w:rPr>
              <w:t>依本法第二十四條第三項</w:t>
            </w:r>
            <w:r w:rsidR="00C617FA" w:rsidRPr="00C752D8">
              <w:rPr>
                <w:rFonts w:ascii="標楷體" w:eastAsia="標楷體" w:hAnsi="標楷體" w:hint="eastAsia"/>
                <w:color w:val="auto"/>
              </w:rPr>
              <w:t>，</w:t>
            </w:r>
            <w:r w:rsidRPr="00CF5DB2">
              <w:rPr>
                <w:rFonts w:ascii="標楷體" w:eastAsia="標楷體" w:hAnsi="標楷體" w:hint="eastAsia"/>
                <w:color w:val="auto"/>
              </w:rPr>
              <w:t>勞動調解委員會</w:t>
            </w:r>
            <w:r w:rsidR="009B60FA" w:rsidRPr="00CF5DB2">
              <w:rPr>
                <w:rFonts w:ascii="標楷體" w:eastAsia="標楷體" w:hAnsi="標楷體" w:hint="eastAsia"/>
                <w:color w:val="auto"/>
              </w:rPr>
              <w:t>依個案情形，認有於調解程序中即依法定程序調查證據之必要時(例如</w:t>
            </w:r>
            <w:proofErr w:type="gramStart"/>
            <w:r w:rsidR="009B60FA" w:rsidRPr="00CF5DB2">
              <w:rPr>
                <w:rFonts w:ascii="標楷體" w:eastAsia="標楷體" w:hAnsi="標楷體" w:hint="eastAsia"/>
                <w:color w:val="auto"/>
              </w:rPr>
              <w:t>預慮該</w:t>
            </w:r>
            <w:proofErr w:type="gramEnd"/>
            <w:r w:rsidR="009B60FA" w:rsidRPr="00CF5DB2">
              <w:rPr>
                <w:rFonts w:ascii="標楷體" w:eastAsia="標楷體" w:hAnsi="標楷體" w:hint="eastAsia"/>
                <w:color w:val="auto"/>
              </w:rPr>
              <w:t>事件有調解不</w:t>
            </w:r>
            <w:r w:rsidR="009B60FA" w:rsidRPr="00CF5DB2">
              <w:rPr>
                <w:rFonts w:ascii="標楷體" w:eastAsia="標楷體" w:hAnsi="標楷體" w:hint="eastAsia"/>
                <w:color w:val="auto"/>
              </w:rPr>
              <w:lastRenderedPageBreak/>
              <w:t>成立之高度可能，且該項證據</w:t>
            </w:r>
            <w:proofErr w:type="gramStart"/>
            <w:r w:rsidR="009B60FA" w:rsidRPr="00CF5DB2">
              <w:rPr>
                <w:rFonts w:ascii="標楷體" w:eastAsia="標楷體" w:hAnsi="標楷體" w:hint="eastAsia"/>
                <w:color w:val="auto"/>
              </w:rPr>
              <w:t>方法於續行</w:t>
            </w:r>
            <w:proofErr w:type="gramEnd"/>
            <w:r w:rsidR="009B60FA" w:rsidRPr="00CF5DB2">
              <w:rPr>
                <w:rFonts w:ascii="標楷體" w:eastAsia="標楷體" w:hAnsi="標楷體" w:hint="eastAsia"/>
                <w:color w:val="auto"/>
              </w:rPr>
              <w:t>之訴訟程序中仍將為兩造攻擊防禦之爭執所在，惟為期促成調解而於調解程序中先行調查等情形)</w:t>
            </w:r>
            <w:r w:rsidRPr="00CF5DB2">
              <w:rPr>
                <w:rFonts w:ascii="標楷體" w:eastAsia="標楷體" w:hAnsi="標楷體" w:hint="eastAsia"/>
                <w:color w:val="auto"/>
              </w:rPr>
              <w:t>，得</w:t>
            </w:r>
            <w:r w:rsidR="009B60FA" w:rsidRPr="00CF5DB2">
              <w:rPr>
                <w:rFonts w:ascii="標楷體" w:eastAsia="標楷體" w:hAnsi="標楷體" w:hint="eastAsia"/>
                <w:color w:val="auto"/>
              </w:rPr>
              <w:t>依該事件起訴時所應適用訴訟程序之調查證據程序行之。</w:t>
            </w:r>
            <w:proofErr w:type="gramStart"/>
            <w:r w:rsidR="009B60FA" w:rsidRPr="00CF5DB2">
              <w:rPr>
                <w:rFonts w:ascii="標楷體" w:eastAsia="標楷體" w:hAnsi="標楷體" w:hint="eastAsia"/>
                <w:color w:val="auto"/>
              </w:rPr>
              <w:t>爰</w:t>
            </w:r>
            <w:proofErr w:type="gramEnd"/>
            <w:r w:rsidR="009B60FA" w:rsidRPr="00CF5DB2">
              <w:rPr>
                <w:rFonts w:ascii="標楷體" w:eastAsia="標楷體" w:hAnsi="標楷體" w:hint="eastAsia"/>
                <w:color w:val="auto"/>
              </w:rPr>
              <w:t>為第二項之規定，以為遵循。</w:t>
            </w:r>
          </w:p>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w:t>
            </w:r>
            <w:r w:rsidR="00C617FA" w:rsidRPr="00C752D8">
              <w:rPr>
                <w:rFonts w:ascii="標楷體" w:eastAsia="標楷體" w:hAnsi="標楷體" w:hint="eastAsia"/>
                <w:color w:val="auto"/>
                <w:lang w:eastAsia="zh-HK"/>
              </w:rPr>
              <w:t>勞動調解委員會行</w:t>
            </w:r>
            <w:r w:rsidRPr="00CF5DB2">
              <w:rPr>
                <w:rFonts w:ascii="標楷體" w:eastAsia="標楷體" w:hAnsi="標楷體" w:hint="eastAsia"/>
                <w:color w:val="auto"/>
              </w:rPr>
              <w:t>第一項、第二項</w:t>
            </w:r>
            <w:r w:rsidR="00C617FA">
              <w:rPr>
                <w:rFonts w:ascii="標楷體" w:eastAsia="標楷體" w:hAnsi="標楷體" w:hint="eastAsia"/>
                <w:color w:val="auto"/>
                <w:lang w:eastAsia="zh-HK"/>
              </w:rPr>
              <w:t>所</w:t>
            </w:r>
            <w:r w:rsidRPr="00CF5DB2">
              <w:rPr>
                <w:rFonts w:ascii="標楷體" w:eastAsia="標楷體" w:hAnsi="標楷體" w:hint="eastAsia"/>
                <w:color w:val="auto"/>
              </w:rPr>
              <w:t>定聽取陳述或訊問證人</w:t>
            </w:r>
            <w:r w:rsidR="00C617FA" w:rsidRPr="00C752D8">
              <w:rPr>
                <w:rFonts w:ascii="標楷體" w:eastAsia="標楷體" w:hAnsi="標楷體" w:hint="eastAsia"/>
                <w:color w:val="auto"/>
                <w:lang w:eastAsia="zh-HK"/>
              </w:rPr>
              <w:t>等程序</w:t>
            </w:r>
            <w:r w:rsidRPr="00CF5DB2">
              <w:rPr>
                <w:rFonts w:ascii="標楷體" w:eastAsia="標楷體" w:hAnsi="標楷體" w:hint="eastAsia"/>
                <w:color w:val="auto"/>
              </w:rPr>
              <w:t>時，所得資料為進行調解之基礎，</w:t>
            </w:r>
            <w:r w:rsidR="00C617FA" w:rsidRPr="00C752D8">
              <w:rPr>
                <w:rFonts w:ascii="標楷體" w:eastAsia="標楷體" w:hAnsi="標楷體" w:hint="eastAsia"/>
                <w:color w:val="auto"/>
                <w:lang w:eastAsia="zh-HK"/>
              </w:rPr>
              <w:t>除由法官依本法第二十三條第一項指揮進行外</w:t>
            </w:r>
            <w:r w:rsidR="00C617FA" w:rsidRPr="00C752D8">
              <w:rPr>
                <w:rFonts w:ascii="標楷體" w:eastAsia="標楷體" w:hAnsi="標楷體" w:hint="eastAsia"/>
                <w:color w:val="auto"/>
              </w:rPr>
              <w:t>，</w:t>
            </w:r>
            <w:r w:rsidRPr="00CF5DB2">
              <w:rPr>
                <w:rFonts w:ascii="標楷體" w:eastAsia="標楷體" w:hAnsi="標楷體" w:hint="eastAsia"/>
                <w:color w:val="auto"/>
              </w:rPr>
              <w:t>應使勞動調解委員適度參與。</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參考民事訴訟法第三百十九條規定，於第三項明定之。</w:t>
            </w:r>
          </w:p>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四、勞動調解委員會</w:t>
            </w:r>
            <w:r w:rsidR="00C9656C" w:rsidRPr="004B5374">
              <w:rPr>
                <w:rFonts w:ascii="標楷體" w:eastAsia="標楷體" w:hAnsi="標楷體" w:hint="eastAsia"/>
                <w:color w:val="auto"/>
                <w:lang w:eastAsia="zh-HK"/>
              </w:rPr>
              <w:t>為</w:t>
            </w:r>
            <w:r w:rsidRPr="00CF5DB2">
              <w:rPr>
                <w:rFonts w:ascii="標楷體" w:eastAsia="標楷體" w:hAnsi="標楷體" w:hint="eastAsia"/>
                <w:color w:val="auto"/>
              </w:rPr>
              <w:t>第一項、第二項所</w:t>
            </w:r>
            <w:r w:rsidR="00C9656C" w:rsidRPr="004B5374">
              <w:rPr>
                <w:rFonts w:ascii="標楷體" w:eastAsia="標楷體" w:hAnsi="標楷體" w:hint="eastAsia"/>
                <w:color w:val="auto"/>
                <w:lang w:eastAsia="zh-HK"/>
              </w:rPr>
              <w:t>定</w:t>
            </w:r>
            <w:r w:rsidRPr="00CF5DB2">
              <w:rPr>
                <w:rFonts w:ascii="標楷體" w:eastAsia="標楷體" w:hAnsi="標楷體" w:hint="eastAsia"/>
                <w:color w:val="auto"/>
              </w:rPr>
              <w:t>處置及調查證據後，</w:t>
            </w:r>
            <w:r w:rsidR="008E5A66" w:rsidRPr="00C752D8">
              <w:rPr>
                <w:rFonts w:ascii="標楷體" w:eastAsia="標楷體" w:hAnsi="標楷體" w:hint="eastAsia"/>
                <w:color w:val="auto"/>
              </w:rPr>
              <w:t>依本法第二</w:t>
            </w:r>
            <w:r w:rsidR="00D62053" w:rsidRPr="00C752D8">
              <w:rPr>
                <w:rFonts w:ascii="標楷體" w:eastAsia="標楷體" w:hAnsi="標楷體" w:hint="eastAsia"/>
                <w:color w:val="auto"/>
              </w:rPr>
              <w:t>十四</w:t>
            </w:r>
            <w:r w:rsidR="008E5A66" w:rsidRPr="00C752D8">
              <w:rPr>
                <w:rFonts w:ascii="標楷體" w:eastAsia="標楷體" w:hAnsi="標楷體" w:hint="eastAsia"/>
                <w:color w:val="auto"/>
              </w:rPr>
              <w:t>條第四項規</w:t>
            </w:r>
            <w:r w:rsidR="00D62053" w:rsidRPr="00C752D8">
              <w:rPr>
                <w:rFonts w:ascii="標楷體" w:eastAsia="標楷體" w:hAnsi="標楷體" w:hint="eastAsia"/>
                <w:color w:val="auto"/>
              </w:rPr>
              <w:t>定，應</w:t>
            </w:r>
            <w:r w:rsidRPr="00CF5DB2">
              <w:rPr>
                <w:rFonts w:ascii="標楷體" w:eastAsia="標楷體" w:hAnsi="標楷體" w:hint="eastAsia"/>
                <w:color w:val="auto"/>
              </w:rPr>
              <w:t>使當事人</w:t>
            </w:r>
            <w:r w:rsidR="00DE3587">
              <w:rPr>
                <w:rFonts w:ascii="標楷體" w:eastAsia="標楷體" w:hAnsi="標楷體" w:hint="eastAsia"/>
                <w:color w:val="auto"/>
              </w:rPr>
              <w:t>及</w:t>
            </w:r>
            <w:r w:rsidR="00DE3587" w:rsidRPr="00C752D8">
              <w:rPr>
                <w:rFonts w:ascii="標楷體" w:eastAsia="標楷體" w:hAnsi="標楷體" w:hint="eastAsia"/>
                <w:color w:val="auto"/>
              </w:rPr>
              <w:t>利害關係人</w:t>
            </w:r>
            <w:r w:rsidR="00DE3587">
              <w:rPr>
                <w:rFonts w:ascii="標楷體" w:eastAsia="標楷體" w:hAnsi="標楷體" w:hint="eastAsia"/>
                <w:color w:val="auto"/>
              </w:rPr>
              <w:t>有陳述意見之機會，以</w:t>
            </w:r>
            <w:proofErr w:type="gramStart"/>
            <w:r w:rsidR="00DE3587">
              <w:rPr>
                <w:rFonts w:ascii="標楷體" w:eastAsia="標楷體" w:hAnsi="標楷體" w:hint="eastAsia"/>
                <w:color w:val="auto"/>
              </w:rPr>
              <w:t>週</w:t>
            </w:r>
            <w:proofErr w:type="gramEnd"/>
            <w:r w:rsidR="00DE3587">
              <w:rPr>
                <w:rFonts w:ascii="標楷體" w:eastAsia="標楷體" w:hAnsi="標楷體" w:hint="eastAsia"/>
                <w:color w:val="auto"/>
              </w:rPr>
              <w:t>全</w:t>
            </w:r>
            <w:r w:rsidRPr="00CF5DB2">
              <w:rPr>
                <w:rFonts w:ascii="標楷體" w:eastAsia="標楷體" w:hAnsi="標楷體" w:hint="eastAsia"/>
                <w:color w:val="auto"/>
              </w:rPr>
              <w:t>程序保障，並期調解之妥適進行，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為第三項之規定。</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第三十</w:t>
            </w:r>
            <w:r w:rsidR="00F57179" w:rsidRPr="00CF5DB2">
              <w:rPr>
                <w:rFonts w:ascii="標楷體" w:eastAsia="標楷體" w:hAnsi="標楷體" w:hint="eastAsia"/>
                <w:color w:val="auto"/>
              </w:rPr>
              <w:t>二</w:t>
            </w:r>
            <w:r w:rsidRPr="00CF5DB2">
              <w:rPr>
                <w:rFonts w:ascii="標楷體" w:eastAsia="標楷體" w:hAnsi="標楷體" w:hint="eastAsia"/>
                <w:color w:val="auto"/>
              </w:rPr>
              <w:t>條</w:t>
            </w:r>
            <w:r w:rsidR="00C752D8">
              <w:rPr>
                <w:rFonts w:ascii="標楷體" w:eastAsia="標楷體" w:hAnsi="標楷體" w:hint="eastAsia"/>
                <w:color w:val="auto"/>
              </w:rPr>
              <w:t xml:space="preserve">  </w:t>
            </w:r>
            <w:r w:rsidRPr="00CF5DB2">
              <w:rPr>
                <w:rFonts w:ascii="標楷體" w:eastAsia="標楷體" w:hAnsi="標楷體" w:hint="eastAsia"/>
                <w:color w:val="auto"/>
              </w:rPr>
              <w:t>勞動調解委員會為促成調解成立，應視進行情況，本和平懇切之態度，適時對當事人兩造為適</w:t>
            </w:r>
            <w:r w:rsidR="00D72E2D" w:rsidRPr="00CF5DB2">
              <w:rPr>
                <w:rFonts w:ascii="標楷體" w:eastAsia="標楷體" w:hAnsi="標楷體" w:hint="eastAsia"/>
                <w:color w:val="auto"/>
              </w:rPr>
              <w:t>當之勸導，就調解事件</w:t>
            </w:r>
            <w:proofErr w:type="gramStart"/>
            <w:r w:rsidR="00D72E2D" w:rsidRPr="00CF5DB2">
              <w:rPr>
                <w:rFonts w:ascii="標楷體" w:eastAsia="標楷體" w:hAnsi="標楷體" w:hint="eastAsia"/>
                <w:color w:val="auto"/>
              </w:rPr>
              <w:t>酌擬平</w:t>
            </w:r>
            <w:proofErr w:type="gramEnd"/>
            <w:r w:rsidR="00D72E2D" w:rsidRPr="00CF5DB2">
              <w:rPr>
                <w:rFonts w:ascii="標楷體" w:eastAsia="標楷體" w:hAnsi="標楷體" w:hint="eastAsia"/>
                <w:color w:val="auto"/>
              </w:rPr>
              <w:t>允方案，力謀雙方之和諧。但於進行第二十九</w:t>
            </w:r>
            <w:r w:rsidRPr="00CF5DB2">
              <w:rPr>
                <w:rFonts w:ascii="標楷體" w:eastAsia="標楷體" w:hAnsi="標楷體" w:hint="eastAsia"/>
                <w:color w:val="auto"/>
              </w:rPr>
              <w:t>條第一項第一款之程序前，除經當事人同意外，不得為之。</w:t>
            </w:r>
          </w:p>
          <w:p w:rsidR="009B60FA"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前項勸導向當事人兩造共同</w:t>
            </w:r>
            <w:r w:rsidR="00C9656C" w:rsidRPr="00C752D8">
              <w:rPr>
                <w:rFonts w:ascii="標楷體" w:eastAsia="標楷體" w:hAnsi="標楷體" w:hint="eastAsia"/>
                <w:color w:val="auto"/>
                <w:lang w:eastAsia="zh-HK"/>
              </w:rPr>
              <w:t>為之</w:t>
            </w:r>
            <w:r w:rsidR="00C9656C" w:rsidRPr="00C752D8">
              <w:rPr>
                <w:rFonts w:ascii="標楷體" w:eastAsia="標楷體" w:hAnsi="標楷體" w:hint="eastAsia"/>
                <w:color w:val="auto"/>
              </w:rPr>
              <w:t>，</w:t>
            </w:r>
            <w:r w:rsidR="00DE3587" w:rsidRPr="00C752D8">
              <w:rPr>
                <w:rFonts w:ascii="標楷體" w:eastAsia="標楷體" w:hAnsi="標楷體" w:hint="eastAsia"/>
                <w:color w:val="auto"/>
              </w:rPr>
              <w:t>必要時得</w:t>
            </w:r>
            <w:r w:rsidR="009B60FA" w:rsidRPr="00CF5DB2">
              <w:rPr>
                <w:rFonts w:ascii="標楷體" w:eastAsia="標楷體" w:hAnsi="標楷體" w:hint="eastAsia"/>
                <w:color w:val="auto"/>
              </w:rPr>
              <w:t>分別為之。</w:t>
            </w:r>
          </w:p>
        </w:tc>
        <w:tc>
          <w:tcPr>
            <w:tcW w:w="4185" w:type="dxa"/>
          </w:tcPr>
          <w:p w:rsidR="009B60FA" w:rsidRPr="00CF5DB2" w:rsidRDefault="009B60FA" w:rsidP="00E66C18">
            <w:pPr>
              <w:pBdr>
                <w:bottom w:val="single" w:sz="4" w:space="1" w:color="auto"/>
              </w:pBdr>
              <w:ind w:left="480" w:hangingChars="200" w:hanging="480"/>
              <w:jc w:val="both"/>
              <w:rPr>
                <w:rFonts w:ascii="標楷體" w:eastAsia="標楷體" w:hAnsi="標楷體"/>
                <w:color w:val="auto"/>
              </w:rPr>
            </w:pPr>
            <w:r w:rsidRPr="00CF5DB2">
              <w:rPr>
                <w:rFonts w:ascii="標楷體" w:eastAsia="標楷體" w:hAnsi="標楷體" w:hint="eastAsia"/>
                <w:color w:val="auto"/>
              </w:rPr>
              <w:t>一、為期達成本法關於促使當事人基於</w:t>
            </w:r>
            <w:r w:rsidR="00E66C18">
              <w:rPr>
                <w:rFonts w:ascii="標楷體" w:eastAsia="標楷體" w:hAnsi="標楷體" w:hint="eastAsia"/>
                <w:color w:val="auto"/>
              </w:rPr>
              <w:t xml:space="preserve"> </w:t>
            </w:r>
            <w:r w:rsidRPr="00CF5DB2">
              <w:rPr>
                <w:rFonts w:ascii="標楷體" w:eastAsia="標楷體" w:hAnsi="標楷體" w:hint="eastAsia"/>
                <w:color w:val="auto"/>
              </w:rPr>
              <w:t>事實紛爭之理解，自行合意解決紛爭之立法目標，勞動調解委員會應視個案進行情形，為適當之勸導</w:t>
            </w:r>
            <w:r w:rsidR="00C9656C" w:rsidRPr="00C752D8">
              <w:rPr>
                <w:rFonts w:ascii="標楷體" w:eastAsia="標楷體" w:hAnsi="標楷體" w:hint="eastAsia"/>
                <w:color w:val="auto"/>
              </w:rPr>
              <w:t>；</w:t>
            </w:r>
            <w:r w:rsidR="00C9656C" w:rsidRPr="00C752D8">
              <w:rPr>
                <w:rFonts w:ascii="標楷體" w:eastAsia="標楷體" w:hAnsi="標楷體" w:hint="eastAsia"/>
                <w:color w:val="auto"/>
                <w:lang w:eastAsia="zh-HK"/>
              </w:rPr>
              <w:t>又勞動調解係於兩造了解紛爭之所在與各自權利義務之情形下</w:t>
            </w:r>
            <w:r w:rsidR="00C9656C" w:rsidRPr="00C752D8">
              <w:rPr>
                <w:rFonts w:ascii="標楷體" w:eastAsia="標楷體" w:hAnsi="標楷體" w:hint="eastAsia"/>
                <w:color w:val="auto"/>
              </w:rPr>
              <w:t>，</w:t>
            </w:r>
            <w:r w:rsidR="00C9656C" w:rsidRPr="00C752D8">
              <w:rPr>
                <w:rFonts w:ascii="標楷體" w:eastAsia="標楷體" w:hAnsi="標楷體" w:hint="eastAsia"/>
                <w:color w:val="auto"/>
                <w:lang w:eastAsia="zh-HK"/>
              </w:rPr>
              <w:t>促成自主合意解決</w:t>
            </w:r>
            <w:r w:rsidR="00C9656C" w:rsidRPr="00C752D8">
              <w:rPr>
                <w:rFonts w:ascii="標楷體" w:eastAsia="標楷體" w:hAnsi="標楷體" w:hint="eastAsia"/>
                <w:color w:val="auto"/>
              </w:rPr>
              <w:t>，</w:t>
            </w:r>
            <w:r w:rsidR="00C9656C" w:rsidRPr="00C752D8">
              <w:rPr>
                <w:rFonts w:ascii="標楷體" w:eastAsia="標楷體" w:hAnsi="標楷體" w:hint="eastAsia"/>
                <w:color w:val="auto"/>
                <w:lang w:eastAsia="zh-HK"/>
              </w:rPr>
              <w:t>是以勞動調解委員會於尚未聽取雙方當事人陳述前</w:t>
            </w:r>
            <w:r w:rsidR="00C9656C" w:rsidRPr="00C752D8">
              <w:rPr>
                <w:rFonts w:ascii="標楷體" w:eastAsia="標楷體" w:hAnsi="標楷體" w:hint="eastAsia"/>
                <w:color w:val="auto"/>
              </w:rPr>
              <w:t>，</w:t>
            </w:r>
            <w:r w:rsidR="00BB14FD" w:rsidRPr="00C752D8">
              <w:rPr>
                <w:rFonts w:ascii="標楷體" w:eastAsia="標楷體" w:hAnsi="標楷體" w:hint="eastAsia"/>
                <w:color w:val="auto"/>
              </w:rPr>
              <w:t>尚</w:t>
            </w:r>
            <w:r w:rsidR="00C9656C" w:rsidRPr="00C752D8">
              <w:rPr>
                <w:rFonts w:ascii="標楷體" w:eastAsia="標楷體" w:hAnsi="標楷體" w:hint="eastAsia"/>
                <w:color w:val="auto"/>
                <w:lang w:eastAsia="zh-HK"/>
              </w:rPr>
              <w:t>不宜逕行勸導</w:t>
            </w:r>
            <w:r w:rsidR="00C9656C" w:rsidRPr="00C752D8">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w:t>
            </w:r>
            <w:r w:rsidRPr="00CF5DB2">
              <w:rPr>
                <w:rFonts w:ascii="標楷體" w:eastAsia="標楷體" w:hAnsi="標楷體"/>
                <w:color w:val="auto"/>
              </w:rPr>
              <w:t>事訴訟</w:t>
            </w:r>
            <w:r w:rsidRPr="00CF5DB2">
              <w:rPr>
                <w:rFonts w:ascii="標楷體" w:eastAsia="標楷體" w:hAnsi="標楷體" w:hint="eastAsia"/>
                <w:color w:val="auto"/>
              </w:rPr>
              <w:t>法第四百十四條第一項規定及本</w:t>
            </w:r>
            <w:r w:rsidRPr="00CF5DB2">
              <w:rPr>
                <w:rFonts w:ascii="標楷體" w:eastAsia="標楷體" w:hAnsi="標楷體"/>
                <w:color w:val="auto"/>
              </w:rPr>
              <w:t>法</w:t>
            </w:r>
            <w:r w:rsidRPr="00CF5DB2">
              <w:rPr>
                <w:rFonts w:ascii="標楷體" w:eastAsia="標楷體" w:hAnsi="標楷體" w:hint="eastAsia"/>
                <w:color w:val="auto"/>
              </w:rPr>
              <w:t>第十六條立法說明第一點，設第一項。</w:t>
            </w:r>
          </w:p>
          <w:p w:rsidR="009B60FA" w:rsidRPr="00CF5DB2" w:rsidRDefault="009B60FA" w:rsidP="00E66C18">
            <w:pPr>
              <w:pBdr>
                <w:bottom w:val="single" w:sz="4" w:space="1" w:color="auto"/>
              </w:pBdr>
              <w:ind w:left="480" w:hangingChars="200" w:hanging="480"/>
              <w:jc w:val="both"/>
              <w:rPr>
                <w:rFonts w:ascii="標楷體" w:eastAsia="標楷體" w:hAnsi="標楷體"/>
                <w:color w:val="auto"/>
              </w:rPr>
            </w:pPr>
            <w:r w:rsidRPr="00CF5DB2">
              <w:rPr>
                <w:rFonts w:ascii="標楷體" w:eastAsia="標楷體" w:hAnsi="標楷體" w:hint="eastAsia"/>
                <w:color w:val="auto"/>
              </w:rPr>
              <w:t>二、當事人對於勸導內容是否接受得自由決定，故勸導之方式不妨因應個案需求彈性為之，以達成促進調解之目的，</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tc>
      </w:tr>
      <w:tr w:rsidR="00CF5DB2" w:rsidRPr="00CF5DB2" w:rsidTr="006C7B81">
        <w:tc>
          <w:tcPr>
            <w:tcW w:w="4184" w:type="dxa"/>
          </w:tcPr>
          <w:p w:rsidR="009B60FA" w:rsidRPr="00CF5DB2" w:rsidRDefault="000654C7"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第三十三</w:t>
            </w:r>
            <w:r w:rsidR="009B60FA" w:rsidRPr="00CF5DB2">
              <w:rPr>
                <w:rFonts w:ascii="標楷體" w:eastAsia="標楷體" w:hAnsi="標楷體" w:hint="eastAsia"/>
                <w:color w:val="auto"/>
              </w:rPr>
              <w:t>條</w:t>
            </w:r>
            <w:r w:rsidR="00C752D8">
              <w:rPr>
                <w:rFonts w:ascii="標楷體" w:eastAsia="標楷體" w:hAnsi="標楷體" w:hint="eastAsia"/>
                <w:color w:val="auto"/>
              </w:rPr>
              <w:t xml:space="preserve">  </w:t>
            </w:r>
            <w:r w:rsidR="009B60FA" w:rsidRPr="00CF5DB2">
              <w:rPr>
                <w:rFonts w:ascii="標楷體" w:eastAsia="標楷體" w:hAnsi="標楷體" w:hint="eastAsia"/>
                <w:color w:val="auto"/>
              </w:rPr>
              <w:t>勞動調解委員會依本法第二十五條第一項但書規定，或以同</w:t>
            </w:r>
            <w:r w:rsidR="009B60FA" w:rsidRPr="00CF5DB2">
              <w:rPr>
                <w:rFonts w:ascii="標楷體" w:eastAsia="標楷體" w:hAnsi="標楷體" w:hint="eastAsia"/>
                <w:color w:val="auto"/>
              </w:rPr>
              <w:lastRenderedPageBreak/>
              <w:t>條第二項所定方式行勞動調解程序前，應使當事人有陳述意見之機會。</w:t>
            </w:r>
          </w:p>
        </w:tc>
        <w:tc>
          <w:tcPr>
            <w:tcW w:w="4185" w:type="dxa"/>
          </w:tcPr>
          <w:p w:rsidR="009B60FA" w:rsidRPr="00CF5DB2" w:rsidRDefault="009B60FA" w:rsidP="00481201">
            <w:pPr>
              <w:jc w:val="both"/>
              <w:rPr>
                <w:rFonts w:ascii="標楷體" w:eastAsia="標楷體" w:hAnsi="標楷體"/>
                <w:color w:val="auto"/>
              </w:rPr>
            </w:pPr>
            <w:r w:rsidRPr="00CF5DB2">
              <w:rPr>
                <w:rFonts w:ascii="標楷體" w:eastAsia="標楷體" w:hAnsi="標楷體" w:hint="eastAsia"/>
                <w:color w:val="auto"/>
                <w:lang w:eastAsia="zh-HK"/>
              </w:rPr>
              <w:lastRenderedPageBreak/>
              <w:t>勞動調解程序應否依本法第二十五條規定</w:t>
            </w:r>
            <w:r w:rsidRPr="00CF5DB2">
              <w:rPr>
                <w:rFonts w:ascii="標楷體" w:eastAsia="標楷體" w:hAnsi="標楷體" w:hint="eastAsia"/>
                <w:color w:val="auto"/>
              </w:rPr>
              <w:t>，</w:t>
            </w:r>
            <w:r w:rsidRPr="00CF5DB2">
              <w:rPr>
                <w:rFonts w:ascii="標楷體" w:eastAsia="標楷體" w:hAnsi="標楷體" w:hint="eastAsia"/>
                <w:color w:val="auto"/>
                <w:lang w:eastAsia="zh-HK"/>
              </w:rPr>
              <w:t>許第三人旁聽或以隔離方式</w:t>
            </w:r>
            <w:r w:rsidRPr="00CF5DB2">
              <w:rPr>
                <w:rFonts w:ascii="標楷體" w:eastAsia="標楷體" w:hAnsi="標楷體" w:hint="eastAsia"/>
                <w:color w:val="auto"/>
              </w:rPr>
              <w:t>進</w:t>
            </w:r>
            <w:r w:rsidRPr="00CF5DB2">
              <w:rPr>
                <w:rFonts w:ascii="標楷體" w:eastAsia="標楷體" w:hAnsi="標楷體" w:hint="eastAsia"/>
                <w:color w:val="auto"/>
              </w:rPr>
              <w:lastRenderedPageBreak/>
              <w:t>行，</w:t>
            </w:r>
            <w:r w:rsidRPr="00CF5DB2">
              <w:rPr>
                <w:rFonts w:ascii="標楷體" w:eastAsia="標楷體" w:hAnsi="標楷體" w:hint="eastAsia"/>
                <w:color w:val="auto"/>
                <w:lang w:eastAsia="zh-HK"/>
              </w:rPr>
              <w:t>宜先使當事人有陳述意見之機會</w:t>
            </w:r>
            <w:r w:rsidRPr="00CF5DB2">
              <w:rPr>
                <w:rFonts w:ascii="標楷體" w:eastAsia="標楷體" w:hAnsi="標楷體" w:hint="eastAsia"/>
                <w:color w:val="auto"/>
              </w:rPr>
              <w:t>，</w:t>
            </w:r>
            <w:r w:rsidRPr="00CF5DB2">
              <w:rPr>
                <w:rFonts w:ascii="標楷體" w:eastAsia="標楷體" w:hAnsi="標楷體" w:hint="eastAsia"/>
                <w:color w:val="auto"/>
                <w:lang w:eastAsia="zh-HK"/>
              </w:rPr>
              <w:t>以期勞動調解委員會得為適當之決定</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為本條之規定</w:t>
            </w:r>
            <w:r w:rsidRPr="00CF5DB2">
              <w:rPr>
                <w:rFonts w:ascii="標楷體" w:eastAsia="標楷體" w:hAnsi="標楷體" w:hint="eastAsia"/>
                <w:color w:val="auto"/>
              </w:rPr>
              <w:t>。</w:t>
            </w:r>
            <w:r w:rsidRPr="00CF5DB2">
              <w:rPr>
                <w:rFonts w:ascii="標楷體" w:eastAsia="標楷體" w:hAnsi="標楷體" w:hint="eastAsia"/>
                <w:color w:val="auto"/>
                <w:lang w:eastAsia="zh-HK"/>
              </w:rPr>
              <w:t>又當事人之陳述意見</w:t>
            </w:r>
            <w:r w:rsidRPr="00CF5DB2">
              <w:rPr>
                <w:rFonts w:ascii="標楷體" w:eastAsia="標楷體" w:hAnsi="標楷體" w:hint="eastAsia"/>
                <w:color w:val="auto"/>
              </w:rPr>
              <w:t>，</w:t>
            </w:r>
            <w:r w:rsidRPr="00CF5DB2">
              <w:rPr>
                <w:rFonts w:ascii="標楷體" w:eastAsia="標楷體" w:hAnsi="標楷體" w:hint="eastAsia"/>
                <w:color w:val="auto"/>
                <w:lang w:eastAsia="zh-HK"/>
              </w:rPr>
              <w:t>得以書狀或於期日以言詞為之</w:t>
            </w:r>
            <w:r w:rsidRPr="00CF5DB2">
              <w:rPr>
                <w:rFonts w:ascii="標楷體" w:eastAsia="標楷體" w:hAnsi="標楷體" w:hint="eastAsia"/>
                <w:color w:val="auto"/>
              </w:rPr>
              <w:t>，</w:t>
            </w:r>
            <w:r w:rsidRPr="00CF5DB2">
              <w:rPr>
                <w:rFonts w:ascii="標楷體" w:eastAsia="標楷體" w:hAnsi="標楷體" w:hint="eastAsia"/>
                <w:color w:val="auto"/>
                <w:lang w:eastAsia="zh-HK"/>
              </w:rPr>
              <w:t>自不待言</w:t>
            </w:r>
            <w:r w:rsidRPr="00CF5DB2">
              <w:rPr>
                <w:rFonts w:ascii="標楷體" w:eastAsia="標楷體" w:hAnsi="標楷體" w:hint="eastAsia"/>
                <w:color w:val="auto"/>
              </w:rPr>
              <w:t>。</w:t>
            </w:r>
          </w:p>
        </w:tc>
      </w:tr>
      <w:tr w:rsidR="00CF5DB2" w:rsidRPr="00CF5DB2" w:rsidTr="006C7B81">
        <w:tc>
          <w:tcPr>
            <w:tcW w:w="4184" w:type="dxa"/>
          </w:tcPr>
          <w:p w:rsidR="00072057"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第三</w:t>
            </w:r>
            <w:r w:rsidR="00B12077" w:rsidRPr="00CF5DB2">
              <w:rPr>
                <w:rFonts w:ascii="標楷體" w:eastAsia="標楷體" w:hAnsi="標楷體" w:hint="eastAsia"/>
                <w:color w:val="auto"/>
              </w:rPr>
              <w:t>十四</w:t>
            </w:r>
            <w:r w:rsidRPr="00CF5DB2">
              <w:rPr>
                <w:rFonts w:ascii="標楷體" w:eastAsia="標楷體" w:hAnsi="標楷體" w:hint="eastAsia"/>
                <w:color w:val="auto"/>
              </w:rPr>
              <w:t>條</w:t>
            </w:r>
            <w:r w:rsidR="00C752D8">
              <w:rPr>
                <w:rFonts w:ascii="標楷體" w:eastAsia="標楷體" w:hAnsi="標楷體"/>
                <w:color w:val="auto"/>
              </w:rPr>
              <w:t xml:space="preserve">  </w:t>
            </w:r>
            <w:r w:rsidR="00072057" w:rsidRPr="00CF5DB2">
              <w:rPr>
                <w:rFonts w:ascii="標楷體" w:eastAsia="標楷體" w:hAnsi="標楷體" w:hint="eastAsia"/>
                <w:color w:val="auto"/>
              </w:rPr>
              <w:t>勞動調解程序不能於調解期日終結者，除有特別情形外，法官應當場指定續行之期日，並向到場當事人、參加調解之利害關係人告知</w:t>
            </w:r>
            <w:proofErr w:type="gramStart"/>
            <w:r w:rsidR="00072057" w:rsidRPr="00CF5DB2">
              <w:rPr>
                <w:rFonts w:ascii="標楷體" w:eastAsia="標楷體" w:hAnsi="標楷體" w:hint="eastAsia"/>
                <w:color w:val="auto"/>
              </w:rPr>
              <w:t>預定於續行期</w:t>
            </w:r>
            <w:proofErr w:type="gramEnd"/>
            <w:r w:rsidR="00072057" w:rsidRPr="00CF5DB2">
              <w:rPr>
                <w:rFonts w:ascii="標楷體" w:eastAsia="標楷體" w:hAnsi="標楷體" w:hint="eastAsia"/>
                <w:color w:val="auto"/>
              </w:rPr>
              <w:t>日進行之程序，及於續行之期日前應準備之事項。</w:t>
            </w:r>
          </w:p>
          <w:p w:rsidR="009B60FA" w:rsidRPr="00CF5DB2" w:rsidRDefault="00072057"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書記官應作成</w:t>
            </w:r>
            <w:r w:rsidR="00FB17EB" w:rsidRPr="00CF5DB2">
              <w:rPr>
                <w:rFonts w:ascii="標楷體" w:eastAsia="標楷體" w:hAnsi="標楷體" w:hint="eastAsia"/>
                <w:color w:val="auto"/>
              </w:rPr>
              <w:t>續行調解期日之通知書及前項之告知事項書面，送達於未到場之當事人及</w:t>
            </w:r>
            <w:r w:rsidRPr="00CF5DB2">
              <w:rPr>
                <w:rFonts w:ascii="標楷體" w:eastAsia="標楷體" w:hAnsi="標楷體" w:hint="eastAsia"/>
                <w:color w:val="auto"/>
              </w:rPr>
              <w:t>參加調解之利害關係人。</w:t>
            </w:r>
          </w:p>
        </w:tc>
        <w:tc>
          <w:tcPr>
            <w:tcW w:w="4185" w:type="dxa"/>
          </w:tcPr>
          <w:p w:rsidR="00072057" w:rsidRPr="00CF5DB2" w:rsidRDefault="00072057" w:rsidP="00481201">
            <w:pPr>
              <w:pStyle w:val="a8"/>
              <w:numPr>
                <w:ilvl w:val="0"/>
                <w:numId w:val="23"/>
              </w:numPr>
              <w:ind w:leftChars="0"/>
              <w:jc w:val="both"/>
              <w:rPr>
                <w:rFonts w:ascii="標楷體" w:eastAsia="標楷體" w:hAnsi="標楷體"/>
                <w:color w:val="auto"/>
              </w:rPr>
            </w:pPr>
            <w:r w:rsidRPr="00CF5DB2">
              <w:rPr>
                <w:rFonts w:ascii="標楷體" w:eastAsia="標楷體" w:hAnsi="標楷體" w:hint="eastAsia"/>
                <w:color w:val="auto"/>
              </w:rPr>
              <w:t>勞動調解程序不能於一次期日完成而有續行之必要者，除有特別情形外(例如：</w:t>
            </w:r>
            <w:proofErr w:type="gramStart"/>
            <w:r w:rsidRPr="00CF5DB2">
              <w:rPr>
                <w:rFonts w:ascii="標楷體" w:eastAsia="標楷體" w:hAnsi="標楷體" w:hint="eastAsia"/>
                <w:color w:val="auto"/>
              </w:rPr>
              <w:t>依爭點</w:t>
            </w:r>
            <w:proofErr w:type="gramEnd"/>
            <w:r w:rsidRPr="00CF5DB2">
              <w:rPr>
                <w:rFonts w:ascii="標楷體" w:eastAsia="標楷體" w:hAnsi="標楷體" w:hint="eastAsia"/>
                <w:color w:val="auto"/>
              </w:rPr>
              <w:t>整理結果應先送鑑定等)，法官應當場依職權</w:t>
            </w:r>
            <w:r w:rsidR="007731AE" w:rsidRPr="00C752D8">
              <w:rPr>
                <w:rFonts w:ascii="標楷體" w:eastAsia="標楷體" w:hAnsi="標楷體" w:hint="eastAsia"/>
                <w:color w:val="auto"/>
              </w:rPr>
              <w:t>指</w:t>
            </w:r>
            <w:r w:rsidRPr="00CF5DB2">
              <w:rPr>
                <w:rFonts w:ascii="標楷體" w:eastAsia="標楷體" w:hAnsi="標楷體" w:hint="eastAsia"/>
                <w:color w:val="auto"/>
              </w:rPr>
              <w:t>定續行之期日，並向到場當事人、利害關係人告知</w:t>
            </w:r>
            <w:proofErr w:type="gramStart"/>
            <w:r w:rsidRPr="00CF5DB2">
              <w:rPr>
                <w:rFonts w:ascii="標楷體" w:eastAsia="標楷體" w:hAnsi="標楷體" w:hint="eastAsia"/>
                <w:color w:val="auto"/>
              </w:rPr>
              <w:t>預定於續行期</w:t>
            </w:r>
            <w:proofErr w:type="gramEnd"/>
            <w:r w:rsidRPr="00CF5DB2">
              <w:rPr>
                <w:rFonts w:ascii="標楷體" w:eastAsia="標楷體" w:hAnsi="標楷體" w:hint="eastAsia"/>
                <w:color w:val="auto"/>
              </w:rPr>
              <w:t>日進行之程序，及於續行之期日前應準備之事項，以促進續行期日程序之效能，</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1670D0" w:rsidRPr="00CF5DB2" w:rsidRDefault="00072057" w:rsidP="00481201">
            <w:pPr>
              <w:pStyle w:val="a8"/>
              <w:numPr>
                <w:ilvl w:val="0"/>
                <w:numId w:val="23"/>
              </w:numPr>
              <w:ind w:leftChars="0"/>
              <w:jc w:val="both"/>
              <w:rPr>
                <w:rFonts w:ascii="標楷體" w:eastAsia="標楷體" w:hAnsi="標楷體"/>
                <w:color w:val="auto"/>
              </w:rPr>
            </w:pPr>
            <w:r w:rsidRPr="00CF5DB2">
              <w:rPr>
                <w:rFonts w:ascii="標楷體" w:eastAsia="標楷體" w:hAnsi="標楷體" w:hint="eastAsia"/>
                <w:color w:val="auto"/>
              </w:rPr>
              <w:t>法官指定</w:t>
            </w:r>
            <w:proofErr w:type="gramStart"/>
            <w:r w:rsidRPr="00CF5DB2">
              <w:rPr>
                <w:rFonts w:ascii="標楷體" w:eastAsia="標楷體" w:hAnsi="標楷體" w:hint="eastAsia"/>
                <w:color w:val="auto"/>
              </w:rPr>
              <w:t>第一項續行</w:t>
            </w:r>
            <w:proofErr w:type="gramEnd"/>
            <w:r w:rsidRPr="00CF5DB2">
              <w:rPr>
                <w:rFonts w:ascii="標楷體" w:eastAsia="標楷體" w:hAnsi="標楷體" w:hint="eastAsia"/>
                <w:color w:val="auto"/>
              </w:rPr>
              <w:t>之期日後，應以適當之方式通知未到場之當事人及關係人，以利為適當之準備，</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為第二項規定。又本項所稱告知事項書面，包括記載第一項告知事項之筆錄</w:t>
            </w:r>
            <w:proofErr w:type="gramStart"/>
            <w:r w:rsidRPr="00CF5DB2">
              <w:rPr>
                <w:rFonts w:ascii="標楷體" w:eastAsia="標楷體" w:hAnsi="標楷體" w:hint="eastAsia"/>
                <w:color w:val="auto"/>
              </w:rPr>
              <w:t>繕</w:t>
            </w:r>
            <w:proofErr w:type="gramEnd"/>
            <w:r w:rsidRPr="00CF5DB2">
              <w:rPr>
                <w:rFonts w:ascii="標楷體" w:eastAsia="標楷體" w:hAnsi="標楷體" w:hint="eastAsia"/>
                <w:color w:val="auto"/>
              </w:rPr>
              <w:t>本，自不待言。</w:t>
            </w:r>
          </w:p>
        </w:tc>
      </w:tr>
      <w:tr w:rsidR="00CF5DB2" w:rsidRPr="00CF5DB2" w:rsidTr="006C7B81">
        <w:tc>
          <w:tcPr>
            <w:tcW w:w="4184" w:type="dxa"/>
          </w:tcPr>
          <w:p w:rsidR="001567BE" w:rsidRPr="00CF5DB2" w:rsidRDefault="000C7A17"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第三十五條</w:t>
            </w:r>
            <w:r w:rsidR="00C752D8">
              <w:rPr>
                <w:rFonts w:ascii="標楷體" w:eastAsia="標楷體" w:hAnsi="標楷體" w:hint="eastAsia"/>
                <w:color w:val="auto"/>
              </w:rPr>
              <w:t xml:space="preserve">  </w:t>
            </w:r>
            <w:r w:rsidR="007731AE">
              <w:rPr>
                <w:rFonts w:ascii="標楷體" w:eastAsia="標楷體" w:hAnsi="標楷體" w:hint="eastAsia"/>
                <w:color w:val="auto"/>
              </w:rPr>
              <w:t>當事人</w:t>
            </w:r>
            <w:proofErr w:type="gramStart"/>
            <w:r w:rsidR="007731AE">
              <w:rPr>
                <w:rFonts w:ascii="標楷體" w:eastAsia="標楷體" w:hAnsi="標楷體" w:hint="eastAsia"/>
                <w:color w:val="auto"/>
              </w:rPr>
              <w:t>就未聲</w:t>
            </w:r>
            <w:r w:rsidR="007731AE" w:rsidRPr="002C0088">
              <w:rPr>
                <w:rFonts w:ascii="標楷體" w:eastAsia="標楷體" w:hAnsi="標楷體" w:hint="eastAsia"/>
                <w:color w:val="auto"/>
              </w:rPr>
              <w:t>請</w:t>
            </w:r>
            <w:proofErr w:type="gramEnd"/>
            <w:r w:rsidR="001567BE" w:rsidRPr="00CF5DB2">
              <w:rPr>
                <w:rFonts w:ascii="標楷體" w:eastAsia="標楷體" w:hAnsi="標楷體" w:hint="eastAsia"/>
                <w:color w:val="auto"/>
              </w:rPr>
              <w:t>之事項或第三人參加勞動調解成立者，得為執行名義。</w:t>
            </w:r>
          </w:p>
        </w:tc>
        <w:tc>
          <w:tcPr>
            <w:tcW w:w="4185" w:type="dxa"/>
          </w:tcPr>
          <w:p w:rsidR="001567BE" w:rsidRPr="00CF5DB2" w:rsidRDefault="00645B21" w:rsidP="00481201">
            <w:pPr>
              <w:jc w:val="both"/>
              <w:rPr>
                <w:rFonts w:ascii="標楷體" w:eastAsia="標楷體" w:hAnsi="標楷體"/>
                <w:color w:val="auto"/>
              </w:rPr>
            </w:pPr>
            <w:r w:rsidRPr="00C752D8">
              <w:rPr>
                <w:rFonts w:ascii="標楷體" w:eastAsia="標楷體" w:hAnsi="標楷體" w:hint="eastAsia"/>
                <w:color w:val="auto"/>
                <w:lang w:eastAsia="zh-HK"/>
              </w:rPr>
              <w:t>按民事訴訟法第三百八十條之一</w:t>
            </w:r>
            <w:r w:rsidRPr="00C752D8">
              <w:rPr>
                <w:rFonts w:ascii="標楷體" w:eastAsia="標楷體" w:hAnsi="標楷體" w:hint="eastAsia"/>
                <w:color w:val="auto"/>
              </w:rPr>
              <w:t>、</w:t>
            </w:r>
            <w:r w:rsidRPr="00C752D8">
              <w:rPr>
                <w:rFonts w:ascii="標楷體" w:eastAsia="標楷體" w:hAnsi="標楷體" w:hint="eastAsia"/>
                <w:color w:val="auto"/>
                <w:lang w:eastAsia="zh-HK"/>
              </w:rPr>
              <w:t>第四百十六條第一項規定</w:t>
            </w:r>
            <w:r w:rsidRPr="00C752D8">
              <w:rPr>
                <w:rFonts w:ascii="標楷體" w:eastAsia="標楷體" w:hAnsi="標楷體" w:hint="eastAsia"/>
                <w:color w:val="auto"/>
              </w:rPr>
              <w:t>，當事人</w:t>
            </w:r>
            <w:proofErr w:type="gramStart"/>
            <w:r w:rsidRPr="00C752D8">
              <w:rPr>
                <w:rFonts w:ascii="標楷體" w:eastAsia="標楷體" w:hAnsi="標楷體" w:hint="eastAsia"/>
                <w:color w:val="auto"/>
              </w:rPr>
              <w:t>就未聲</w:t>
            </w:r>
            <w:r w:rsidRPr="00C752D8">
              <w:rPr>
                <w:rFonts w:ascii="標楷體" w:eastAsia="標楷體" w:hAnsi="標楷體" w:hint="eastAsia"/>
                <w:color w:val="auto"/>
                <w:lang w:eastAsia="zh-HK"/>
              </w:rPr>
              <w:t>請</w:t>
            </w:r>
            <w:proofErr w:type="gramEnd"/>
            <w:r w:rsidRPr="00C752D8">
              <w:rPr>
                <w:rFonts w:ascii="標楷體" w:eastAsia="標楷體" w:hAnsi="標楷體" w:hint="eastAsia"/>
                <w:color w:val="auto"/>
              </w:rPr>
              <w:t>之事項或第三人參加</w:t>
            </w:r>
            <w:r w:rsidRPr="00C752D8">
              <w:rPr>
                <w:rFonts w:ascii="標楷體" w:eastAsia="標楷體" w:hAnsi="標楷體" w:hint="eastAsia"/>
                <w:color w:val="auto"/>
                <w:lang w:eastAsia="zh-HK"/>
              </w:rPr>
              <w:t>調</w:t>
            </w:r>
            <w:r w:rsidRPr="00C752D8">
              <w:rPr>
                <w:rFonts w:ascii="標楷體" w:eastAsia="標楷體" w:hAnsi="標楷體" w:hint="eastAsia"/>
                <w:color w:val="auto"/>
              </w:rPr>
              <w:t>解成立者，得為執行名義。</w:t>
            </w:r>
            <w:r w:rsidRPr="00C752D8">
              <w:rPr>
                <w:rFonts w:ascii="標楷體" w:eastAsia="標楷體" w:hAnsi="標楷體" w:hint="eastAsia"/>
                <w:color w:val="auto"/>
                <w:lang w:eastAsia="zh-HK"/>
              </w:rPr>
              <w:t>本法第二十六條第二項</w:t>
            </w:r>
            <w:r w:rsidRPr="00C752D8">
              <w:rPr>
                <w:rFonts w:ascii="標楷體" w:eastAsia="標楷體" w:hAnsi="標楷體" w:hint="eastAsia"/>
                <w:color w:val="auto"/>
              </w:rPr>
              <w:t>，</w:t>
            </w:r>
            <w:r w:rsidRPr="00C752D8">
              <w:rPr>
                <w:rFonts w:ascii="標楷體" w:eastAsia="標楷體" w:hAnsi="標楷體" w:hint="eastAsia"/>
                <w:color w:val="auto"/>
                <w:lang w:eastAsia="zh-HK"/>
              </w:rPr>
              <w:t>已明定勞動調解成立</w:t>
            </w:r>
            <w:r w:rsidRPr="00C752D8">
              <w:rPr>
                <w:rFonts w:ascii="標楷體" w:eastAsia="標楷體" w:hAnsi="標楷體" w:hint="eastAsia"/>
                <w:color w:val="auto"/>
              </w:rPr>
              <w:t>，</w:t>
            </w:r>
            <w:r w:rsidRPr="00C752D8">
              <w:rPr>
                <w:rFonts w:ascii="標楷體" w:eastAsia="標楷體" w:hAnsi="標楷體" w:hint="eastAsia"/>
                <w:color w:val="auto"/>
                <w:lang w:eastAsia="zh-HK"/>
              </w:rPr>
              <w:t>與確定判決有同一效力</w:t>
            </w:r>
            <w:r w:rsidRPr="00C752D8">
              <w:rPr>
                <w:rFonts w:ascii="標楷體" w:eastAsia="標楷體" w:hAnsi="標楷體" w:hint="eastAsia"/>
                <w:color w:val="auto"/>
              </w:rPr>
              <w:t>；</w:t>
            </w:r>
            <w:r w:rsidR="00835605" w:rsidRPr="00C752D8">
              <w:rPr>
                <w:rFonts w:ascii="標楷體" w:eastAsia="標楷體" w:hAnsi="標楷體" w:hint="eastAsia"/>
                <w:color w:val="auto"/>
                <w:lang w:eastAsia="zh-HK"/>
              </w:rPr>
              <w:t>然</w:t>
            </w:r>
            <w:r w:rsidRPr="00C752D8">
              <w:rPr>
                <w:rFonts w:ascii="標楷體" w:eastAsia="標楷體" w:hAnsi="標楷體" w:hint="eastAsia"/>
                <w:color w:val="auto"/>
                <w:lang w:eastAsia="zh-HK"/>
              </w:rPr>
              <w:t>如當事人係</w:t>
            </w:r>
            <w:proofErr w:type="gramStart"/>
            <w:r w:rsidRPr="00C752D8">
              <w:rPr>
                <w:rFonts w:ascii="標楷體" w:eastAsia="標楷體" w:hAnsi="標楷體" w:hint="eastAsia"/>
                <w:color w:val="auto"/>
              </w:rPr>
              <w:t>就未聲</w:t>
            </w:r>
            <w:r w:rsidRPr="00C752D8">
              <w:rPr>
                <w:rFonts w:ascii="標楷體" w:eastAsia="標楷體" w:hAnsi="標楷體" w:hint="eastAsia"/>
                <w:color w:val="auto"/>
                <w:lang w:eastAsia="zh-HK"/>
              </w:rPr>
              <w:t>請</w:t>
            </w:r>
            <w:proofErr w:type="gramEnd"/>
            <w:r w:rsidRPr="00C752D8">
              <w:rPr>
                <w:rFonts w:ascii="標楷體" w:eastAsia="標楷體" w:hAnsi="標楷體" w:hint="eastAsia"/>
                <w:color w:val="auto"/>
              </w:rPr>
              <w:t>之事項或第三人參加</w:t>
            </w:r>
            <w:r w:rsidRPr="00C752D8">
              <w:rPr>
                <w:rFonts w:ascii="標楷體" w:eastAsia="標楷體" w:hAnsi="標楷體" w:hint="eastAsia"/>
                <w:color w:val="auto"/>
                <w:lang w:eastAsia="zh-HK"/>
              </w:rPr>
              <w:t>調</w:t>
            </w:r>
            <w:r w:rsidRPr="00C752D8">
              <w:rPr>
                <w:rFonts w:ascii="標楷體" w:eastAsia="標楷體" w:hAnsi="標楷體" w:hint="eastAsia"/>
                <w:color w:val="auto"/>
              </w:rPr>
              <w:t>解成立者，</w:t>
            </w:r>
            <w:r w:rsidR="00835605" w:rsidRPr="00C752D8">
              <w:rPr>
                <w:rFonts w:ascii="標楷體" w:eastAsia="標楷體" w:hAnsi="標楷體" w:hint="eastAsia"/>
                <w:color w:val="auto"/>
                <w:lang w:eastAsia="zh-HK"/>
              </w:rPr>
              <w:t>既非就爭執之調解標的所為</w:t>
            </w:r>
            <w:r w:rsidR="00835605" w:rsidRPr="00C752D8">
              <w:rPr>
                <w:rFonts w:ascii="標楷體" w:eastAsia="標楷體" w:hAnsi="標楷體" w:hint="eastAsia"/>
                <w:color w:val="auto"/>
              </w:rPr>
              <w:t>，</w:t>
            </w:r>
            <w:r w:rsidR="00835605" w:rsidRPr="00C752D8">
              <w:rPr>
                <w:rFonts w:ascii="標楷體" w:eastAsia="標楷體" w:hAnsi="標楷體" w:hint="eastAsia"/>
                <w:color w:val="auto"/>
                <w:lang w:eastAsia="zh-HK"/>
              </w:rPr>
              <w:t>自無</w:t>
            </w:r>
            <w:proofErr w:type="gramStart"/>
            <w:r w:rsidR="00835605" w:rsidRPr="00C752D8">
              <w:rPr>
                <w:rFonts w:ascii="標楷體" w:eastAsia="標楷體" w:hAnsi="標楷體" w:hint="eastAsia"/>
                <w:color w:val="auto"/>
                <w:lang w:eastAsia="zh-HK"/>
              </w:rPr>
              <w:t>既判力</w:t>
            </w:r>
            <w:proofErr w:type="gramEnd"/>
            <w:r w:rsidR="00835605" w:rsidRPr="00C752D8">
              <w:rPr>
                <w:rFonts w:ascii="標楷體" w:eastAsia="標楷體" w:hAnsi="標楷體" w:hint="eastAsia"/>
                <w:color w:val="auto"/>
                <w:lang w:eastAsia="zh-HK"/>
              </w:rPr>
              <w:t>可言，</w:t>
            </w:r>
            <w:r w:rsidRPr="00C752D8">
              <w:rPr>
                <w:rFonts w:ascii="標楷體" w:eastAsia="標楷體" w:hAnsi="標楷體" w:hint="eastAsia"/>
                <w:color w:val="auto"/>
                <w:lang w:eastAsia="zh-HK"/>
              </w:rPr>
              <w:t>依民事訴訟法第三百八十條之</w:t>
            </w:r>
            <w:proofErr w:type="gramStart"/>
            <w:r w:rsidRPr="00C752D8">
              <w:rPr>
                <w:rFonts w:ascii="標楷體" w:eastAsia="標楷體" w:hAnsi="標楷體" w:hint="eastAsia"/>
                <w:color w:val="auto"/>
                <w:lang w:eastAsia="zh-HK"/>
              </w:rPr>
              <w:t>一</w:t>
            </w:r>
            <w:proofErr w:type="gramEnd"/>
            <w:r w:rsidRPr="00C752D8">
              <w:rPr>
                <w:rFonts w:ascii="標楷體" w:eastAsia="標楷體" w:hAnsi="標楷體" w:hint="eastAsia"/>
                <w:color w:val="auto"/>
                <w:lang w:eastAsia="zh-HK"/>
              </w:rPr>
              <w:t>規定</w:t>
            </w:r>
            <w:r w:rsidRPr="00C752D8">
              <w:rPr>
                <w:rFonts w:ascii="標楷體" w:eastAsia="標楷體" w:hAnsi="標楷體" w:hint="eastAsia"/>
                <w:color w:val="auto"/>
              </w:rPr>
              <w:t>，</w:t>
            </w:r>
            <w:proofErr w:type="gramStart"/>
            <w:r w:rsidR="00835605" w:rsidRPr="00C752D8">
              <w:rPr>
                <w:rFonts w:ascii="標楷體" w:eastAsia="標楷體" w:hAnsi="標楷體" w:hint="eastAsia"/>
                <w:color w:val="auto"/>
                <w:lang w:eastAsia="zh-HK"/>
              </w:rPr>
              <w:t>應僅生</w:t>
            </w:r>
            <w:r w:rsidRPr="00C752D8">
              <w:rPr>
                <w:rFonts w:ascii="標楷體" w:eastAsia="標楷體" w:hAnsi="標楷體" w:hint="eastAsia"/>
                <w:color w:val="auto"/>
              </w:rPr>
              <w:t>得</w:t>
            </w:r>
            <w:proofErr w:type="gramEnd"/>
            <w:r w:rsidRPr="00C752D8">
              <w:rPr>
                <w:rFonts w:ascii="標楷體" w:eastAsia="標楷體" w:hAnsi="標楷體" w:hint="eastAsia"/>
                <w:color w:val="auto"/>
              </w:rPr>
              <w:t>為執行名義</w:t>
            </w:r>
            <w:r w:rsidR="00835605" w:rsidRPr="00C752D8">
              <w:rPr>
                <w:rFonts w:ascii="標楷體" w:eastAsia="標楷體" w:hAnsi="標楷體" w:hint="eastAsia"/>
                <w:color w:val="auto"/>
                <w:lang w:eastAsia="zh-HK"/>
              </w:rPr>
              <w:t>之效力</w:t>
            </w:r>
            <w:r w:rsidRPr="00C752D8">
              <w:rPr>
                <w:rFonts w:ascii="標楷體" w:eastAsia="標楷體" w:hAnsi="標楷體" w:hint="eastAsia"/>
                <w:color w:val="auto"/>
              </w:rPr>
              <w:t>。</w:t>
            </w:r>
            <w:proofErr w:type="gramStart"/>
            <w:r w:rsidR="00835605" w:rsidRPr="00C752D8">
              <w:rPr>
                <w:rFonts w:ascii="標楷體" w:eastAsia="標楷體" w:hAnsi="標楷體" w:hint="eastAsia"/>
                <w:color w:val="auto"/>
                <w:lang w:eastAsia="zh-HK"/>
              </w:rPr>
              <w:t>爰</w:t>
            </w:r>
            <w:proofErr w:type="gramEnd"/>
            <w:r w:rsidR="00835605" w:rsidRPr="00C752D8">
              <w:rPr>
                <w:rFonts w:ascii="標楷體" w:eastAsia="標楷體" w:hAnsi="標楷體" w:hint="eastAsia"/>
                <w:color w:val="auto"/>
                <w:lang w:eastAsia="zh-HK"/>
              </w:rPr>
              <w:t>設本條規定</w:t>
            </w:r>
            <w:r w:rsidR="00835605" w:rsidRPr="00C752D8">
              <w:rPr>
                <w:rFonts w:ascii="標楷體" w:eastAsia="標楷體" w:hAnsi="標楷體" w:hint="eastAsia"/>
                <w:color w:val="auto"/>
              </w:rPr>
              <w:t>，</w:t>
            </w:r>
            <w:r w:rsidR="00835605" w:rsidRPr="00C752D8">
              <w:rPr>
                <w:rFonts w:ascii="標楷體" w:eastAsia="標楷體" w:hAnsi="標楷體" w:hint="eastAsia"/>
                <w:color w:val="auto"/>
                <w:lang w:eastAsia="zh-HK"/>
              </w:rPr>
              <w:t>以期明確</w:t>
            </w:r>
            <w:r w:rsidR="00835605" w:rsidRPr="00C752D8">
              <w:rPr>
                <w:rFonts w:ascii="標楷體" w:eastAsia="標楷體" w:hAnsi="標楷體" w:hint="eastAsia"/>
                <w:color w:val="auto"/>
              </w:rPr>
              <w:t>。</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第三十六條</w:t>
            </w:r>
            <w:r w:rsidR="00C752D8">
              <w:rPr>
                <w:rFonts w:ascii="標楷體" w:eastAsia="標楷體" w:hAnsi="標楷體" w:hint="eastAsia"/>
                <w:color w:val="auto"/>
              </w:rPr>
              <w:t xml:space="preserve">  </w:t>
            </w:r>
            <w:r w:rsidR="007731AE" w:rsidRPr="00C752D8">
              <w:rPr>
                <w:rFonts w:ascii="標楷體" w:eastAsia="標楷體" w:hAnsi="標楷體" w:hint="eastAsia"/>
                <w:color w:val="auto"/>
              </w:rPr>
              <w:t>本法第二十七條第一</w:t>
            </w:r>
            <w:r w:rsidR="001670D0" w:rsidRPr="00C752D8">
              <w:rPr>
                <w:rFonts w:ascii="標楷體" w:eastAsia="標楷體" w:hAnsi="標楷體" w:hint="eastAsia"/>
                <w:color w:val="auto"/>
              </w:rPr>
              <w:t>項</w:t>
            </w:r>
            <w:r w:rsidR="00835605" w:rsidRPr="00C752D8">
              <w:rPr>
                <w:rFonts w:ascii="標楷體" w:eastAsia="標楷體" w:hAnsi="標楷體" w:hint="eastAsia"/>
                <w:color w:val="auto"/>
                <w:lang w:eastAsia="zh-HK"/>
              </w:rPr>
              <w:t>之</w:t>
            </w:r>
            <w:r w:rsidR="007731AE" w:rsidRPr="00C752D8">
              <w:rPr>
                <w:rFonts w:ascii="標楷體" w:eastAsia="標楷體" w:hAnsi="標楷體" w:hint="eastAsia"/>
                <w:color w:val="auto"/>
              </w:rPr>
              <w:t>合意，</w:t>
            </w:r>
            <w:r w:rsidR="00835605" w:rsidRPr="00C752D8">
              <w:rPr>
                <w:rFonts w:ascii="標楷體" w:eastAsia="標楷體" w:hAnsi="標楷體" w:hint="eastAsia"/>
                <w:color w:val="auto"/>
                <w:lang w:eastAsia="zh-HK"/>
              </w:rPr>
              <w:t>當事人</w:t>
            </w:r>
            <w:r w:rsidR="007731AE" w:rsidRPr="00C752D8">
              <w:rPr>
                <w:rFonts w:ascii="標楷體" w:eastAsia="標楷體" w:hAnsi="標楷體" w:hint="eastAsia"/>
                <w:color w:val="auto"/>
              </w:rPr>
              <w:t>經他</w:t>
            </w:r>
            <w:r w:rsidR="006B53AE" w:rsidRPr="004B5374">
              <w:rPr>
                <w:rFonts w:ascii="標楷體" w:eastAsia="標楷體" w:hAnsi="標楷體" w:hint="eastAsia"/>
                <w:color w:val="auto"/>
              </w:rPr>
              <w:t>造</w:t>
            </w:r>
            <w:r w:rsidR="007731AE" w:rsidRPr="00C752D8">
              <w:rPr>
                <w:rFonts w:ascii="標楷體" w:eastAsia="標楷體" w:hAnsi="標楷體" w:hint="eastAsia"/>
                <w:color w:val="auto"/>
              </w:rPr>
              <w:t>同意</w:t>
            </w:r>
            <w:r w:rsidR="00835605" w:rsidRPr="00C752D8">
              <w:rPr>
                <w:rFonts w:ascii="標楷體" w:eastAsia="標楷體" w:hAnsi="標楷體" w:hint="eastAsia"/>
                <w:color w:val="auto"/>
                <w:lang w:eastAsia="zh-HK"/>
              </w:rPr>
              <w:t>者</w:t>
            </w:r>
            <w:r w:rsidR="00835605" w:rsidRPr="00C752D8">
              <w:rPr>
                <w:rFonts w:ascii="標楷體" w:eastAsia="標楷體" w:hAnsi="標楷體" w:hint="eastAsia"/>
                <w:color w:val="auto"/>
              </w:rPr>
              <w:t>，</w:t>
            </w:r>
            <w:r w:rsidR="007731AE" w:rsidRPr="00C752D8">
              <w:rPr>
                <w:rFonts w:ascii="標楷體" w:eastAsia="標楷體" w:hAnsi="標楷體" w:hint="eastAsia"/>
                <w:color w:val="auto"/>
              </w:rPr>
              <w:t>得撤回</w:t>
            </w:r>
            <w:r w:rsidR="00835605" w:rsidRPr="00C752D8">
              <w:rPr>
                <w:rFonts w:ascii="標楷體" w:eastAsia="標楷體" w:hAnsi="標楷體" w:hint="eastAsia"/>
                <w:color w:val="auto"/>
                <w:lang w:eastAsia="zh-HK"/>
              </w:rPr>
              <w:t>之</w:t>
            </w:r>
            <w:r w:rsidR="00835605" w:rsidRPr="00C752D8">
              <w:rPr>
                <w:rFonts w:ascii="標楷體" w:eastAsia="標楷體" w:hAnsi="標楷體" w:hint="eastAsia"/>
                <w:color w:val="auto"/>
              </w:rPr>
              <w:t>。</w:t>
            </w:r>
            <w:r w:rsidR="007731AE" w:rsidRPr="00C752D8">
              <w:rPr>
                <w:rFonts w:ascii="標楷體" w:eastAsia="標楷體" w:hAnsi="標楷體" w:hint="eastAsia"/>
                <w:color w:val="auto"/>
              </w:rPr>
              <w:t>但</w:t>
            </w:r>
            <w:r w:rsidR="00835605" w:rsidRPr="00835605">
              <w:rPr>
                <w:rFonts w:ascii="標楷體" w:eastAsia="標楷體" w:hAnsi="標楷體" w:hint="eastAsia"/>
                <w:color w:val="auto"/>
                <w:lang w:eastAsia="zh-HK"/>
              </w:rPr>
              <w:t>依本法第二十七條第三項</w:t>
            </w:r>
            <w:r w:rsidR="001670D0" w:rsidRPr="00CF5DB2">
              <w:rPr>
                <w:rFonts w:ascii="標楷體" w:eastAsia="標楷體" w:hAnsi="標楷體" w:hint="eastAsia"/>
                <w:color w:val="auto"/>
              </w:rPr>
              <w:t>視為調解成立者，不</w:t>
            </w:r>
            <w:r w:rsidR="001670D0" w:rsidRPr="00E25966">
              <w:rPr>
                <w:rFonts w:ascii="標楷體" w:eastAsia="標楷體" w:hAnsi="標楷體" w:hint="eastAsia"/>
                <w:color w:val="auto"/>
              </w:rPr>
              <w:t>得撤回</w:t>
            </w:r>
            <w:r w:rsidR="001670D0" w:rsidRPr="00CF5DB2">
              <w:rPr>
                <w:rFonts w:ascii="標楷體" w:eastAsia="標楷體" w:hAnsi="標楷體" w:hint="eastAsia"/>
                <w:color w:val="auto"/>
              </w:rPr>
              <w:t>。</w:t>
            </w:r>
          </w:p>
        </w:tc>
        <w:tc>
          <w:tcPr>
            <w:tcW w:w="4185" w:type="dxa"/>
          </w:tcPr>
          <w:p w:rsidR="009B60FA" w:rsidRPr="00C752D8" w:rsidRDefault="0031069D" w:rsidP="00481201">
            <w:pPr>
              <w:jc w:val="both"/>
              <w:rPr>
                <w:rFonts w:ascii="標楷體" w:eastAsia="標楷體" w:hAnsi="標楷體"/>
                <w:color w:val="auto"/>
              </w:rPr>
            </w:pPr>
            <w:r w:rsidRPr="00CF5DB2">
              <w:rPr>
                <w:rFonts w:ascii="標楷體" w:eastAsia="標楷體" w:hAnsi="標楷體" w:hint="eastAsia"/>
                <w:color w:val="auto"/>
              </w:rPr>
              <w:t>當事人為本法第二十七條第一項合</w:t>
            </w:r>
            <w:r w:rsidRPr="00CF5DB2">
              <w:rPr>
                <w:rFonts w:ascii="標楷體" w:eastAsia="標楷體" w:hAnsi="標楷體"/>
                <w:color w:val="auto"/>
              </w:rPr>
              <w:t>意</w:t>
            </w:r>
            <w:r w:rsidRPr="00CF5DB2">
              <w:rPr>
                <w:rFonts w:ascii="標楷體" w:eastAsia="標楷體" w:hAnsi="標楷體" w:hint="eastAsia"/>
                <w:color w:val="auto"/>
              </w:rPr>
              <w:t>後，</w:t>
            </w:r>
            <w:r w:rsidR="00E25966" w:rsidRPr="00C752D8">
              <w:rPr>
                <w:rFonts w:ascii="標楷體" w:eastAsia="標楷體" w:hAnsi="標楷體" w:hint="eastAsia"/>
                <w:color w:val="auto"/>
                <w:lang w:eastAsia="zh-HK"/>
              </w:rPr>
              <w:t>如</w:t>
            </w:r>
            <w:r w:rsidRPr="00CF5DB2">
              <w:rPr>
                <w:rFonts w:ascii="標楷體" w:eastAsia="標楷體" w:hAnsi="標楷體" w:hint="eastAsia"/>
                <w:color w:val="auto"/>
              </w:rPr>
              <w:t>經對造之同意</w:t>
            </w:r>
            <w:r w:rsidR="00E25966" w:rsidRPr="00C752D8">
              <w:rPr>
                <w:rFonts w:ascii="標楷體" w:eastAsia="標楷體" w:hAnsi="標楷體" w:hint="eastAsia"/>
                <w:color w:val="auto"/>
              </w:rPr>
              <w:t>，</w:t>
            </w:r>
            <w:r w:rsidR="00E25966" w:rsidRPr="00C752D8">
              <w:rPr>
                <w:rFonts w:ascii="標楷體" w:eastAsia="標楷體" w:hAnsi="標楷體" w:hint="eastAsia"/>
                <w:color w:val="auto"/>
                <w:lang w:eastAsia="zh-HK"/>
              </w:rPr>
              <w:t>固得</w:t>
            </w:r>
            <w:r w:rsidRPr="00CF5DB2">
              <w:rPr>
                <w:rFonts w:ascii="標楷體" w:eastAsia="標楷體" w:hAnsi="標楷體" w:hint="eastAsia"/>
                <w:color w:val="auto"/>
              </w:rPr>
              <w:t>撤回</w:t>
            </w:r>
            <w:r w:rsidR="00E25966" w:rsidRPr="00C752D8">
              <w:rPr>
                <w:rFonts w:ascii="標楷體" w:eastAsia="標楷體" w:hAnsi="標楷體" w:hint="eastAsia"/>
                <w:color w:val="auto"/>
                <w:lang w:eastAsia="zh-HK"/>
              </w:rPr>
              <w:t>之</w:t>
            </w:r>
            <w:r w:rsidRPr="00CF5DB2">
              <w:rPr>
                <w:rFonts w:ascii="標楷體" w:eastAsia="標楷體" w:hAnsi="標楷體" w:hint="eastAsia"/>
                <w:color w:val="auto"/>
              </w:rPr>
              <w:t>；惟其事件已視為調解成立者，即不</w:t>
            </w:r>
            <w:proofErr w:type="gramStart"/>
            <w:r w:rsidRPr="00CF5DB2">
              <w:rPr>
                <w:rFonts w:ascii="標楷體" w:eastAsia="標楷體" w:hAnsi="標楷體" w:hint="eastAsia"/>
                <w:color w:val="auto"/>
              </w:rPr>
              <w:t>應再許其</w:t>
            </w:r>
            <w:proofErr w:type="gramEnd"/>
            <w:r w:rsidRPr="00CF5DB2">
              <w:rPr>
                <w:rFonts w:ascii="標楷體" w:eastAsia="標楷體" w:hAnsi="標楷體" w:hint="eastAsia"/>
                <w:color w:val="auto"/>
              </w:rPr>
              <w:t>撤回，</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於本條明定之。</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第三十七條</w:t>
            </w:r>
            <w:r w:rsidR="00C752D8">
              <w:rPr>
                <w:rFonts w:ascii="標楷體" w:eastAsia="標楷體" w:hAnsi="標楷體" w:hint="eastAsia"/>
                <w:color w:val="auto"/>
              </w:rPr>
              <w:t xml:space="preserve">  </w:t>
            </w:r>
            <w:r w:rsidR="00E4419E" w:rsidRPr="00CF5DB2">
              <w:rPr>
                <w:rFonts w:ascii="標楷體" w:eastAsia="標楷體" w:hAnsi="標楷體" w:hint="eastAsia"/>
                <w:color w:val="auto"/>
              </w:rPr>
              <w:t>依本法第二十八條第一</w:t>
            </w:r>
            <w:r w:rsidRPr="00CF5DB2">
              <w:rPr>
                <w:rFonts w:ascii="標楷體" w:eastAsia="標楷體" w:hAnsi="標楷體" w:hint="eastAsia"/>
                <w:color w:val="auto"/>
              </w:rPr>
              <w:t>項提出之適當方案，應記載下列事項：</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一、當事人、參加調解之利害關係人之姓名及住所或居所；為法人、其他團體或機關者，其名稱及公務所、事務所或營業所。</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二、有法定代理人、代理人者，其姓名、住所或居所。</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三、勞動調解事件。</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四、適當方案。</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五、理由。</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六、年、月、日。</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七、法院。</w:t>
            </w:r>
          </w:p>
          <w:p w:rsidR="009B60FA"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理由項下，應記載作成適當方案理由之要領；如有必要，得合併記載爭執之事實。</w:t>
            </w:r>
          </w:p>
          <w:p w:rsidR="009B60FA"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9B60FA" w:rsidRPr="00CF5DB2">
              <w:rPr>
                <w:rFonts w:ascii="標楷體" w:eastAsia="標楷體" w:hAnsi="標楷體" w:hint="eastAsia"/>
                <w:color w:val="auto"/>
              </w:rPr>
              <w:t>依本法第二十八條第三項以言詞告知適當方案之理由，</w:t>
            </w:r>
            <w:proofErr w:type="gramStart"/>
            <w:r w:rsidR="009B60FA" w:rsidRPr="00CF5DB2">
              <w:rPr>
                <w:rFonts w:ascii="標楷體" w:eastAsia="標楷體" w:hAnsi="標楷體" w:hint="eastAsia"/>
                <w:color w:val="auto"/>
              </w:rPr>
              <w:t>準</w:t>
            </w:r>
            <w:proofErr w:type="gramEnd"/>
            <w:r w:rsidR="009B60FA" w:rsidRPr="00CF5DB2">
              <w:rPr>
                <w:rFonts w:ascii="標楷體" w:eastAsia="標楷體" w:hAnsi="標楷體" w:hint="eastAsia"/>
                <w:color w:val="auto"/>
              </w:rPr>
              <w:t>用前項規定。</w:t>
            </w:r>
          </w:p>
        </w:tc>
        <w:tc>
          <w:tcPr>
            <w:tcW w:w="4185" w:type="dxa"/>
          </w:tcPr>
          <w:p w:rsidR="009B60FA" w:rsidRPr="00CF5DB2" w:rsidRDefault="00E4419E"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一、依本法第二十八</w:t>
            </w:r>
            <w:r w:rsidR="0054534D" w:rsidRPr="00CF5DB2">
              <w:rPr>
                <w:rFonts w:ascii="標楷體" w:eastAsia="標楷體" w:hAnsi="標楷體" w:hint="eastAsia"/>
                <w:color w:val="auto"/>
              </w:rPr>
              <w:t>條</w:t>
            </w:r>
            <w:r w:rsidRPr="00CF5DB2">
              <w:rPr>
                <w:rFonts w:ascii="標楷體" w:eastAsia="標楷體" w:hAnsi="標楷體" w:hint="eastAsia"/>
                <w:color w:val="auto"/>
              </w:rPr>
              <w:t>第二項適當方案應作成書面，為期明確，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於第一項明定應記載之內容。</w:t>
            </w:r>
          </w:p>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lastRenderedPageBreak/>
              <w:t>二、為使第一項之書面記載內容，能配合勞動調解程序之簡易迅速性質，有關於作成適當方案之理由，</w:t>
            </w:r>
            <w:r w:rsidR="00E25966" w:rsidRPr="00C752D8">
              <w:rPr>
                <w:rFonts w:ascii="標楷體" w:eastAsia="標楷體" w:hAnsi="標楷體" w:hint="eastAsia"/>
                <w:color w:val="auto"/>
                <w:lang w:eastAsia="zh-HK"/>
              </w:rPr>
              <w:t>依本法第二十八條第二項</w:t>
            </w:r>
            <w:r w:rsidR="00E25966" w:rsidRPr="00C752D8">
              <w:rPr>
                <w:rFonts w:ascii="標楷體" w:eastAsia="標楷體" w:hAnsi="標楷體" w:hint="eastAsia"/>
                <w:color w:val="auto"/>
              </w:rPr>
              <w:t>，</w:t>
            </w:r>
            <w:r w:rsidRPr="00CF5DB2">
              <w:rPr>
                <w:rFonts w:ascii="標楷體" w:eastAsia="標楷體" w:hAnsi="標楷體" w:hint="eastAsia"/>
                <w:color w:val="auto"/>
              </w:rPr>
              <w:t>以記載其要領為已足；有必要時，亦得於理由項下合併記載爭執之事實，</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 xml:space="preserve">訂定第二項。 </w:t>
            </w:r>
          </w:p>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三、第二項關於理由記載內容之規定，於勞動調解委員會</w:t>
            </w:r>
            <w:r w:rsidR="00E4419E" w:rsidRPr="00CF5DB2">
              <w:rPr>
                <w:rFonts w:ascii="標楷體" w:eastAsia="標楷體" w:hAnsi="標楷體" w:hint="eastAsia"/>
                <w:color w:val="auto"/>
              </w:rPr>
              <w:t>依本法第二十八條</w:t>
            </w:r>
            <w:r w:rsidR="0040283C" w:rsidRPr="00C752D8">
              <w:rPr>
                <w:rFonts w:ascii="標楷體" w:eastAsia="標楷體" w:hAnsi="標楷體" w:hint="eastAsia"/>
                <w:color w:val="auto"/>
              </w:rPr>
              <w:t>第三項</w:t>
            </w:r>
            <w:r w:rsidR="00E4419E" w:rsidRPr="00CF5DB2">
              <w:rPr>
                <w:rFonts w:ascii="標楷體" w:eastAsia="標楷體" w:hAnsi="標楷體" w:hint="eastAsia"/>
                <w:color w:val="auto"/>
              </w:rPr>
              <w:t>規定，以言詞告知適當方案之理由時，亦應比照辦理，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第三十八條</w:t>
            </w:r>
            <w:r w:rsidR="00C752D8">
              <w:rPr>
                <w:rFonts w:ascii="標楷體" w:eastAsia="標楷體" w:hAnsi="標楷體" w:hint="eastAsia"/>
                <w:color w:val="auto"/>
              </w:rPr>
              <w:t xml:space="preserve">  </w:t>
            </w:r>
            <w:proofErr w:type="gramStart"/>
            <w:r w:rsidR="007D23B2" w:rsidRPr="00CF5DB2">
              <w:rPr>
                <w:rFonts w:ascii="標楷體" w:eastAsia="標楷體" w:hAnsi="標楷體" w:hint="eastAsia"/>
                <w:color w:val="auto"/>
              </w:rPr>
              <w:t>逾本法</w:t>
            </w:r>
            <w:proofErr w:type="gramEnd"/>
            <w:r w:rsidR="007D23B2" w:rsidRPr="00CF5DB2">
              <w:rPr>
                <w:rFonts w:ascii="標楷體" w:eastAsia="標楷體" w:hAnsi="標楷體" w:hint="eastAsia"/>
                <w:color w:val="auto"/>
              </w:rPr>
              <w:t>第二十九條第二項所定不變</w:t>
            </w:r>
            <w:proofErr w:type="gramStart"/>
            <w:r w:rsidR="007D23B2" w:rsidRPr="00CF5DB2">
              <w:rPr>
                <w:rFonts w:ascii="標楷體" w:eastAsia="標楷體" w:hAnsi="標楷體" w:hint="eastAsia"/>
                <w:color w:val="auto"/>
              </w:rPr>
              <w:t>期間，</w:t>
            </w:r>
            <w:proofErr w:type="gramEnd"/>
            <w:r w:rsidR="007D23B2" w:rsidRPr="00CF5DB2">
              <w:rPr>
                <w:rFonts w:ascii="標楷體" w:eastAsia="標楷體" w:hAnsi="標楷體" w:hint="eastAsia"/>
                <w:color w:val="auto"/>
              </w:rPr>
              <w:t>始對於適當方案提出異議者，法院應將其情形通知提出異議之當事人或參加調解之利害關係人。但已有其他當事人或參加調解之利害關係人合法提出異議者，不在此限。</w:t>
            </w:r>
          </w:p>
        </w:tc>
        <w:tc>
          <w:tcPr>
            <w:tcW w:w="4185" w:type="dxa"/>
          </w:tcPr>
          <w:p w:rsidR="009B60FA" w:rsidRPr="00CF5DB2" w:rsidRDefault="007D23B2" w:rsidP="00481201">
            <w:pPr>
              <w:jc w:val="both"/>
              <w:rPr>
                <w:rFonts w:ascii="標楷體" w:eastAsia="標楷體" w:hAnsi="標楷體"/>
                <w:color w:val="auto"/>
              </w:rPr>
            </w:pPr>
            <w:r w:rsidRPr="00CF5DB2">
              <w:rPr>
                <w:rFonts w:ascii="標楷體" w:eastAsia="標楷體" w:hAnsi="標楷體" w:hint="eastAsia"/>
                <w:color w:val="auto"/>
              </w:rPr>
              <w:t>本法</w:t>
            </w:r>
            <w:r w:rsidRPr="00CF5DB2">
              <w:rPr>
                <w:rFonts w:ascii="標楷體" w:eastAsia="標楷體" w:hAnsi="標楷體" w:hint="eastAsia"/>
                <w:color w:val="auto"/>
                <w:lang w:eastAsia="zh-HK"/>
              </w:rPr>
              <w:t>第二十九條第二項之</w:t>
            </w:r>
            <w:r w:rsidRPr="00CF5DB2">
              <w:rPr>
                <w:rFonts w:ascii="標楷體" w:eastAsia="標楷體" w:hAnsi="標楷體" w:hint="eastAsia"/>
                <w:color w:val="auto"/>
              </w:rPr>
              <w:t>異議，</w:t>
            </w:r>
            <w:r w:rsidRPr="00CF5DB2">
              <w:rPr>
                <w:rFonts w:ascii="標楷體" w:eastAsia="標楷體" w:hAnsi="標楷體" w:hint="eastAsia"/>
                <w:color w:val="auto"/>
                <w:lang w:eastAsia="zh-HK"/>
              </w:rPr>
              <w:t>如係逾期提出而</w:t>
            </w:r>
            <w:r w:rsidRPr="00CF5DB2">
              <w:rPr>
                <w:rFonts w:ascii="標楷體" w:eastAsia="標楷體" w:hAnsi="標楷體" w:hint="eastAsia"/>
                <w:color w:val="auto"/>
              </w:rPr>
              <w:t>不合法，</w:t>
            </w:r>
            <w:r w:rsidRPr="00CF5DB2">
              <w:rPr>
                <w:rFonts w:ascii="標楷體" w:eastAsia="標楷體" w:hAnsi="標楷體" w:hint="eastAsia"/>
                <w:color w:val="auto"/>
                <w:lang w:eastAsia="zh-HK"/>
              </w:rPr>
              <w:t>宜通知該提出異議之人使得知悉</w:t>
            </w:r>
            <w:r w:rsidRPr="00CF5DB2">
              <w:rPr>
                <w:rFonts w:ascii="標楷體" w:eastAsia="標楷體" w:hAnsi="標楷體" w:hint="eastAsia"/>
                <w:color w:val="auto"/>
              </w:rPr>
              <w:t>，但如</w:t>
            </w:r>
            <w:r w:rsidRPr="00CF5DB2">
              <w:rPr>
                <w:rFonts w:ascii="標楷體" w:eastAsia="標楷體" w:hAnsi="標楷體" w:hint="eastAsia"/>
                <w:color w:val="auto"/>
                <w:lang w:eastAsia="zh-HK"/>
              </w:rPr>
              <w:t>另</w:t>
            </w:r>
            <w:r w:rsidRPr="00CF5DB2">
              <w:rPr>
                <w:rFonts w:ascii="標楷體" w:eastAsia="標楷體" w:hAnsi="標楷體" w:hint="eastAsia"/>
                <w:color w:val="auto"/>
              </w:rPr>
              <w:t>有其他合法異議，即</w:t>
            </w:r>
            <w:r w:rsidRPr="00CF5DB2">
              <w:rPr>
                <w:rFonts w:ascii="標楷體" w:eastAsia="標楷體" w:hAnsi="標楷體" w:hint="eastAsia"/>
                <w:color w:val="auto"/>
                <w:lang w:eastAsia="zh-HK"/>
              </w:rPr>
              <w:t>應依同條第三項</w:t>
            </w:r>
            <w:r w:rsidRPr="00CF5DB2">
              <w:rPr>
                <w:rFonts w:ascii="標楷體" w:eastAsia="標楷體" w:hAnsi="標楷體" w:hint="eastAsia"/>
                <w:color w:val="auto"/>
              </w:rPr>
              <w:t>通知全體當事人與第三人調解不成立，不用再為異議不合法之通知，</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設</w:t>
            </w:r>
            <w:r w:rsidRPr="00CF5DB2">
              <w:rPr>
                <w:rFonts w:ascii="標楷體" w:eastAsia="標楷體" w:hAnsi="標楷體" w:hint="eastAsia"/>
                <w:color w:val="auto"/>
              </w:rPr>
              <w:t>本條</w:t>
            </w:r>
            <w:r w:rsidRPr="00CF5DB2">
              <w:rPr>
                <w:rFonts w:ascii="標楷體" w:eastAsia="標楷體" w:hAnsi="標楷體" w:hint="eastAsia"/>
                <w:color w:val="auto"/>
                <w:lang w:eastAsia="zh-HK"/>
              </w:rPr>
              <w:t>規定</w:t>
            </w:r>
            <w:r w:rsidRPr="00CF5DB2">
              <w:rPr>
                <w:rFonts w:ascii="標楷體" w:eastAsia="標楷體" w:hAnsi="標楷體" w:hint="eastAsia"/>
                <w:color w:val="auto"/>
              </w:rPr>
              <w:t>。</w:t>
            </w:r>
          </w:p>
        </w:tc>
      </w:tr>
      <w:tr w:rsidR="00CF5DB2" w:rsidRPr="00CF5DB2" w:rsidTr="006C7B81">
        <w:tc>
          <w:tcPr>
            <w:tcW w:w="4184" w:type="dxa"/>
          </w:tcPr>
          <w:p w:rsidR="00F86A30"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第三十九條</w:t>
            </w:r>
            <w:r w:rsidR="00C752D8">
              <w:rPr>
                <w:rFonts w:ascii="標楷體" w:eastAsia="標楷體" w:hAnsi="標楷體" w:hint="eastAsia"/>
                <w:color w:val="auto"/>
              </w:rPr>
              <w:t xml:space="preserve">  </w:t>
            </w:r>
            <w:r w:rsidR="00F86A30" w:rsidRPr="00CF5DB2">
              <w:rPr>
                <w:rFonts w:ascii="標楷體" w:eastAsia="標楷體" w:hAnsi="標楷體"/>
                <w:color w:val="auto"/>
              </w:rPr>
              <w:t>勞動調解聲請</w:t>
            </w:r>
            <w:r w:rsidR="00F86A30" w:rsidRPr="00CF5DB2">
              <w:rPr>
                <w:rFonts w:ascii="標楷體" w:eastAsia="標楷體" w:hAnsi="標楷體" w:hint="eastAsia"/>
                <w:color w:val="auto"/>
              </w:rPr>
              <w:t>人依本法第二十九條第四項為反對續行訴訟之意思者，法院應將其情形</w:t>
            </w:r>
            <w:r w:rsidR="00F86A30" w:rsidRPr="00CF5DB2">
              <w:rPr>
                <w:rFonts w:ascii="標楷體" w:eastAsia="標楷體" w:hAnsi="標楷體"/>
                <w:color w:val="auto"/>
              </w:rPr>
              <w:t>通知</w:t>
            </w:r>
            <w:r w:rsidR="00F86A30" w:rsidRPr="00CF5DB2">
              <w:rPr>
                <w:rFonts w:ascii="標楷體" w:eastAsia="標楷體" w:hAnsi="標楷體" w:hint="eastAsia"/>
                <w:color w:val="auto"/>
              </w:rPr>
              <w:t>其他當事人及參加調解之利害關係人。但於調解期日當場為之者，法院無庸通知到場之人。</w:t>
            </w:r>
          </w:p>
          <w:p w:rsidR="00F86A30"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proofErr w:type="gramStart"/>
            <w:r w:rsidR="00F86A30" w:rsidRPr="00CF5DB2">
              <w:rPr>
                <w:rFonts w:ascii="標楷體" w:eastAsia="標楷體" w:hAnsi="標楷體" w:hint="eastAsia"/>
                <w:color w:val="auto"/>
              </w:rPr>
              <w:t>逾本法</w:t>
            </w:r>
            <w:proofErr w:type="gramEnd"/>
            <w:r w:rsidR="00F86A30" w:rsidRPr="00CF5DB2">
              <w:rPr>
                <w:rFonts w:ascii="標楷體" w:eastAsia="標楷體" w:hAnsi="標楷體" w:hint="eastAsia"/>
                <w:color w:val="auto"/>
              </w:rPr>
              <w:t>第二十九條第四項所定不變</w:t>
            </w:r>
            <w:proofErr w:type="gramStart"/>
            <w:r w:rsidR="00F86A30" w:rsidRPr="00CF5DB2">
              <w:rPr>
                <w:rFonts w:ascii="標楷體" w:eastAsia="標楷體" w:hAnsi="標楷體" w:hint="eastAsia"/>
                <w:color w:val="auto"/>
              </w:rPr>
              <w:t>期間，</w:t>
            </w:r>
            <w:proofErr w:type="gramEnd"/>
            <w:r w:rsidR="00F86A30" w:rsidRPr="00CF5DB2">
              <w:rPr>
                <w:rFonts w:ascii="標楷體" w:eastAsia="標楷體" w:hAnsi="標楷體" w:hint="eastAsia"/>
                <w:color w:val="auto"/>
              </w:rPr>
              <w:t>始為反對續行訴訟之意思者，法院應將其情形通知勞動調解聲請人，無庸為前項之通知。</w:t>
            </w:r>
          </w:p>
          <w:p w:rsidR="00F86A30" w:rsidRPr="00CF5DB2" w:rsidRDefault="00667BE9" w:rsidP="00481201">
            <w:pPr>
              <w:ind w:left="240" w:hangingChars="100" w:hanging="240"/>
              <w:jc w:val="both"/>
              <w:rPr>
                <w:rFonts w:ascii="標楷體" w:eastAsia="標楷體" w:hAnsi="標楷體"/>
                <w:color w:val="auto"/>
                <w:lang w:eastAsia="zh-HK"/>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F86A30" w:rsidRPr="00CF5DB2">
              <w:rPr>
                <w:rFonts w:ascii="標楷體" w:eastAsia="標楷體" w:hAnsi="標楷體" w:hint="eastAsia"/>
                <w:color w:val="auto"/>
                <w:lang w:eastAsia="zh-HK"/>
              </w:rPr>
              <w:t>以起訴視為調解之聲請者</w:t>
            </w:r>
            <w:r w:rsidR="00F86A30" w:rsidRPr="00CF5DB2">
              <w:rPr>
                <w:rFonts w:ascii="標楷體" w:eastAsia="標楷體" w:hAnsi="標楷體" w:hint="eastAsia"/>
                <w:color w:val="auto"/>
              </w:rPr>
              <w:t>，</w:t>
            </w:r>
            <w:r w:rsidR="00F86A30" w:rsidRPr="00CF5DB2">
              <w:rPr>
                <w:rFonts w:ascii="標楷體" w:eastAsia="標楷體" w:hAnsi="標楷體" w:hint="eastAsia"/>
                <w:color w:val="auto"/>
                <w:lang w:eastAsia="zh-HK"/>
              </w:rPr>
              <w:t>如因本法第二十九條第三項規定視為調解不成立</w:t>
            </w:r>
            <w:r w:rsidR="00F86A30" w:rsidRPr="00CF5DB2">
              <w:rPr>
                <w:rFonts w:ascii="標楷體" w:eastAsia="標楷體" w:hAnsi="標楷體" w:hint="eastAsia"/>
                <w:color w:val="auto"/>
              </w:rPr>
              <w:t>，</w:t>
            </w:r>
            <w:r w:rsidR="00F86A30" w:rsidRPr="00CF5DB2">
              <w:rPr>
                <w:rFonts w:ascii="標楷體" w:eastAsia="標楷體" w:hAnsi="標楷體" w:hint="eastAsia"/>
                <w:color w:val="auto"/>
                <w:lang w:eastAsia="zh-HK"/>
              </w:rPr>
              <w:t>應續行訴訟程序</w:t>
            </w:r>
            <w:r w:rsidR="00F86A30" w:rsidRPr="00CF5DB2">
              <w:rPr>
                <w:rFonts w:ascii="標楷體" w:eastAsia="標楷體" w:hAnsi="標楷體" w:hint="eastAsia"/>
                <w:color w:val="auto"/>
              </w:rPr>
              <w:t>。</w:t>
            </w:r>
          </w:p>
          <w:p w:rsidR="00740C28"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00740C28" w:rsidRPr="00CF5DB2">
              <w:rPr>
                <w:rFonts w:ascii="標楷體" w:eastAsia="標楷體" w:hAnsi="標楷體" w:hint="eastAsia"/>
                <w:color w:val="auto"/>
              </w:rPr>
              <w:t>前項情形，如原告向法院為反對</w:t>
            </w:r>
            <w:r w:rsidR="00740C28" w:rsidRPr="00CF5DB2">
              <w:rPr>
                <w:rFonts w:ascii="標楷體" w:eastAsia="標楷體" w:hAnsi="標楷體" w:hint="eastAsia"/>
                <w:color w:val="auto"/>
              </w:rPr>
              <w:lastRenderedPageBreak/>
              <w:t>續行訴訟程序之意思者，無庸為第一項之通知；對於是否為訴之撤回有疑義時，審判長或受命法官應闡明之。</w:t>
            </w:r>
          </w:p>
        </w:tc>
        <w:tc>
          <w:tcPr>
            <w:tcW w:w="4185" w:type="dxa"/>
          </w:tcPr>
          <w:p w:rsidR="009B60FA" w:rsidRPr="00CF5DB2" w:rsidRDefault="009B60FA" w:rsidP="00481201">
            <w:pPr>
              <w:pStyle w:val="a8"/>
              <w:numPr>
                <w:ilvl w:val="0"/>
                <w:numId w:val="5"/>
              </w:numPr>
              <w:ind w:leftChars="0"/>
              <w:jc w:val="both"/>
              <w:rPr>
                <w:rFonts w:ascii="標楷體" w:eastAsia="標楷體" w:hAnsi="標楷體"/>
                <w:color w:val="auto"/>
              </w:rPr>
            </w:pPr>
            <w:r w:rsidRPr="00CF5DB2">
              <w:rPr>
                <w:rFonts w:ascii="標楷體" w:eastAsia="標楷體" w:hAnsi="標楷體" w:hint="eastAsia"/>
                <w:color w:val="auto"/>
                <w:lang w:eastAsia="zh-HK"/>
              </w:rPr>
              <w:lastRenderedPageBreak/>
              <w:t>勞動調解聲請人為反對續行訴訟程序之意思時</w:t>
            </w:r>
            <w:r w:rsidRPr="00CF5DB2">
              <w:rPr>
                <w:rFonts w:ascii="標楷體" w:eastAsia="標楷體" w:hAnsi="標楷體" w:hint="eastAsia"/>
                <w:color w:val="auto"/>
              </w:rPr>
              <w:t>，</w:t>
            </w:r>
            <w:r w:rsidRPr="00CF5DB2">
              <w:rPr>
                <w:rFonts w:ascii="標楷體" w:eastAsia="標楷體" w:hAnsi="標楷體" w:hint="eastAsia"/>
                <w:color w:val="auto"/>
                <w:lang w:eastAsia="zh-HK"/>
              </w:rPr>
              <w:t>法院應通知其他當事人及參加調解之利害關係人</w:t>
            </w:r>
            <w:r w:rsidRPr="00CF5DB2">
              <w:rPr>
                <w:rFonts w:ascii="標楷體" w:eastAsia="標楷體" w:hAnsi="標楷體" w:hint="eastAsia"/>
                <w:color w:val="auto"/>
              </w:rPr>
              <w:t>，</w:t>
            </w:r>
            <w:r w:rsidRPr="00CF5DB2">
              <w:rPr>
                <w:rFonts w:ascii="標楷體" w:eastAsia="標楷體" w:hAnsi="標楷體" w:hint="eastAsia"/>
                <w:color w:val="auto"/>
                <w:lang w:eastAsia="zh-HK"/>
              </w:rPr>
              <w:t>以使知悉</w:t>
            </w:r>
            <w:proofErr w:type="gramStart"/>
            <w:r w:rsidRPr="00CF5DB2">
              <w:rPr>
                <w:rFonts w:ascii="標楷體" w:eastAsia="標楷體" w:hAnsi="標楷體" w:hint="eastAsia"/>
                <w:color w:val="auto"/>
                <w:lang w:eastAsia="zh-HK"/>
              </w:rPr>
              <w:t>不</w:t>
            </w:r>
            <w:proofErr w:type="gramEnd"/>
            <w:r w:rsidRPr="00CF5DB2">
              <w:rPr>
                <w:rFonts w:ascii="標楷體" w:eastAsia="標楷體" w:hAnsi="標楷體" w:hint="eastAsia"/>
                <w:color w:val="auto"/>
                <w:lang w:eastAsia="zh-HK"/>
              </w:rPr>
              <w:t>續行訴訟程序</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訂定第一項</w:t>
            </w:r>
            <w:r w:rsidRPr="00CF5DB2">
              <w:rPr>
                <w:rFonts w:ascii="標楷體" w:eastAsia="標楷體" w:hAnsi="標楷體" w:hint="eastAsia"/>
                <w:color w:val="auto"/>
              </w:rPr>
              <w:t>。</w:t>
            </w:r>
          </w:p>
          <w:p w:rsidR="009B60FA" w:rsidRPr="00CF5DB2" w:rsidRDefault="009B60FA" w:rsidP="00481201">
            <w:pPr>
              <w:pStyle w:val="a8"/>
              <w:numPr>
                <w:ilvl w:val="0"/>
                <w:numId w:val="5"/>
              </w:numPr>
              <w:ind w:leftChars="0"/>
              <w:jc w:val="both"/>
              <w:rPr>
                <w:rFonts w:ascii="標楷體" w:eastAsia="標楷體" w:hAnsi="標楷體"/>
                <w:color w:val="auto"/>
              </w:rPr>
            </w:pPr>
            <w:r w:rsidRPr="00CF5DB2">
              <w:rPr>
                <w:rFonts w:ascii="標楷體" w:eastAsia="標楷體" w:hAnsi="標楷體" w:hint="eastAsia"/>
                <w:color w:val="auto"/>
                <w:lang w:eastAsia="zh-HK"/>
              </w:rPr>
              <w:t>前項反對續行訴訟程序之意思係逾期為之者</w:t>
            </w:r>
            <w:r w:rsidRPr="00CF5DB2">
              <w:rPr>
                <w:rFonts w:ascii="標楷體" w:eastAsia="標楷體" w:hAnsi="標楷體" w:hint="eastAsia"/>
                <w:color w:val="auto"/>
              </w:rPr>
              <w:t>，</w:t>
            </w:r>
            <w:r w:rsidRPr="00CF5DB2">
              <w:rPr>
                <w:rFonts w:ascii="標楷體" w:eastAsia="標楷體" w:hAnsi="標楷體" w:hint="eastAsia"/>
                <w:color w:val="auto"/>
                <w:lang w:eastAsia="zh-HK"/>
              </w:rPr>
              <w:t>依本法第二十九條第四項規定</w:t>
            </w:r>
            <w:r w:rsidRPr="00CF5DB2">
              <w:rPr>
                <w:rFonts w:ascii="標楷體" w:eastAsia="標楷體" w:hAnsi="標楷體" w:hint="eastAsia"/>
                <w:color w:val="auto"/>
              </w:rPr>
              <w:t>，</w:t>
            </w:r>
            <w:r w:rsidRPr="00CF5DB2">
              <w:rPr>
                <w:rFonts w:ascii="標楷體" w:eastAsia="標楷體" w:hAnsi="標楷體" w:hint="eastAsia"/>
                <w:color w:val="auto"/>
                <w:lang w:eastAsia="zh-HK"/>
              </w:rPr>
              <w:t>仍應續行訴訟程序</w:t>
            </w:r>
            <w:r w:rsidRPr="00CF5DB2">
              <w:rPr>
                <w:rFonts w:ascii="標楷體" w:eastAsia="標楷體" w:hAnsi="標楷體" w:hint="eastAsia"/>
                <w:color w:val="auto"/>
              </w:rPr>
              <w:t>，</w:t>
            </w:r>
            <w:r w:rsidRPr="00CF5DB2">
              <w:rPr>
                <w:rFonts w:ascii="標楷體" w:eastAsia="標楷體" w:hAnsi="標楷體" w:hint="eastAsia"/>
                <w:color w:val="auto"/>
                <w:lang w:eastAsia="zh-HK"/>
              </w:rPr>
              <w:t>自無庸為第一項之通知</w:t>
            </w:r>
            <w:r w:rsidRPr="00CF5DB2">
              <w:rPr>
                <w:rFonts w:ascii="標楷體" w:eastAsia="標楷體" w:hAnsi="標楷體" w:hint="eastAsia"/>
                <w:color w:val="auto"/>
              </w:rPr>
              <w:t>，</w:t>
            </w:r>
            <w:r w:rsidRPr="00CF5DB2">
              <w:rPr>
                <w:rFonts w:ascii="標楷體" w:eastAsia="標楷體" w:hAnsi="標楷體" w:hint="eastAsia"/>
                <w:color w:val="auto"/>
                <w:lang w:eastAsia="zh-HK"/>
              </w:rPr>
              <w:t>並宜通知勞動調解聲請人</w:t>
            </w:r>
            <w:proofErr w:type="gramStart"/>
            <w:r w:rsidRPr="00CF5DB2">
              <w:rPr>
                <w:rFonts w:ascii="標楷體" w:eastAsia="標楷體" w:hAnsi="標楷體" w:hint="eastAsia"/>
                <w:color w:val="auto"/>
                <w:lang w:eastAsia="zh-HK"/>
              </w:rPr>
              <w:t>俾</w:t>
            </w:r>
            <w:proofErr w:type="gramEnd"/>
            <w:r w:rsidRPr="00CF5DB2">
              <w:rPr>
                <w:rFonts w:ascii="標楷體" w:eastAsia="標楷體" w:hAnsi="標楷體" w:hint="eastAsia"/>
                <w:color w:val="auto"/>
                <w:lang w:eastAsia="zh-HK"/>
              </w:rPr>
              <w:t>資因應</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為第二項規定</w:t>
            </w:r>
            <w:r w:rsidRPr="00CF5DB2">
              <w:rPr>
                <w:rFonts w:ascii="標楷體" w:eastAsia="標楷體" w:hAnsi="標楷體" w:hint="eastAsia"/>
                <w:color w:val="auto"/>
              </w:rPr>
              <w:t>。</w:t>
            </w:r>
          </w:p>
          <w:p w:rsidR="009B60FA" w:rsidRPr="00CF5DB2" w:rsidRDefault="009B60FA" w:rsidP="00481201">
            <w:pPr>
              <w:pStyle w:val="a8"/>
              <w:numPr>
                <w:ilvl w:val="0"/>
                <w:numId w:val="5"/>
              </w:numPr>
              <w:ind w:leftChars="0"/>
              <w:jc w:val="both"/>
              <w:rPr>
                <w:rFonts w:ascii="標楷體" w:eastAsia="標楷體" w:hAnsi="標楷體"/>
                <w:color w:val="auto"/>
              </w:rPr>
            </w:pPr>
            <w:r w:rsidRPr="00CF5DB2">
              <w:rPr>
                <w:rFonts w:ascii="標楷體" w:eastAsia="標楷體" w:hAnsi="標楷體" w:hint="eastAsia"/>
                <w:color w:val="auto"/>
                <w:lang w:eastAsia="zh-HK"/>
              </w:rPr>
              <w:t>本法第二十九條第四項所定得為反對續行訴訟程序者</w:t>
            </w:r>
            <w:r w:rsidRPr="00CF5DB2">
              <w:rPr>
                <w:rFonts w:ascii="標楷體" w:eastAsia="標楷體" w:hAnsi="標楷體" w:hint="eastAsia"/>
                <w:color w:val="auto"/>
              </w:rPr>
              <w:t>，</w:t>
            </w:r>
            <w:r w:rsidRPr="00CF5DB2">
              <w:rPr>
                <w:rFonts w:ascii="標楷體" w:eastAsia="標楷體" w:hAnsi="標楷體" w:hint="eastAsia"/>
                <w:color w:val="auto"/>
                <w:lang w:eastAsia="zh-HK"/>
              </w:rPr>
              <w:t>應限於聲請勞動調解事件之聲請人</w:t>
            </w:r>
            <w:r w:rsidRPr="00CF5DB2">
              <w:rPr>
                <w:rFonts w:ascii="標楷體" w:eastAsia="標楷體" w:hAnsi="標楷體" w:hint="eastAsia"/>
                <w:color w:val="auto"/>
              </w:rPr>
              <w:t>，至於</w:t>
            </w:r>
            <w:r w:rsidRPr="00CF5DB2">
              <w:rPr>
                <w:rFonts w:ascii="標楷體" w:eastAsia="標楷體" w:hAnsi="標楷體" w:hint="eastAsia"/>
                <w:color w:val="auto"/>
                <w:lang w:eastAsia="zh-HK"/>
              </w:rPr>
              <w:lastRenderedPageBreak/>
              <w:t>以起訴視為調解聲請之原告</w:t>
            </w:r>
            <w:r w:rsidRPr="00CF5DB2">
              <w:rPr>
                <w:rFonts w:ascii="標楷體" w:eastAsia="標楷體" w:hAnsi="標楷體" w:hint="eastAsia"/>
                <w:color w:val="auto"/>
              </w:rPr>
              <w:t>，則不包括之，</w:t>
            </w:r>
            <w:r w:rsidRPr="00CF5DB2">
              <w:rPr>
                <w:rFonts w:ascii="標楷體" w:eastAsia="標楷體" w:hAnsi="標楷體" w:hint="eastAsia"/>
                <w:color w:val="auto"/>
                <w:lang w:eastAsia="zh-HK"/>
              </w:rPr>
              <w:t>故其事件於視為調解不成立後</w:t>
            </w:r>
            <w:r w:rsidRPr="00CF5DB2">
              <w:rPr>
                <w:rFonts w:ascii="標楷體" w:eastAsia="標楷體" w:hAnsi="標楷體" w:hint="eastAsia"/>
                <w:color w:val="auto"/>
              </w:rPr>
              <w:t>，</w:t>
            </w:r>
            <w:r w:rsidRPr="00CF5DB2">
              <w:rPr>
                <w:rFonts w:ascii="標楷體" w:eastAsia="標楷體" w:hAnsi="標楷體" w:hint="eastAsia"/>
                <w:color w:val="auto"/>
                <w:lang w:eastAsia="zh-HK"/>
              </w:rPr>
              <w:t>即應續行訴訟程序</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於第三項明定之</w:t>
            </w:r>
            <w:r w:rsidRPr="00CF5DB2">
              <w:rPr>
                <w:rFonts w:ascii="標楷體" w:eastAsia="標楷體" w:hAnsi="標楷體" w:hint="eastAsia"/>
                <w:color w:val="auto"/>
              </w:rPr>
              <w:t>，</w:t>
            </w:r>
            <w:r w:rsidRPr="00CF5DB2">
              <w:rPr>
                <w:rFonts w:ascii="標楷體" w:eastAsia="標楷體" w:hAnsi="標楷體" w:hint="eastAsia"/>
                <w:color w:val="auto"/>
                <w:lang w:eastAsia="zh-HK"/>
              </w:rPr>
              <w:t>以資明確</w:t>
            </w:r>
            <w:r w:rsidRPr="00CF5DB2">
              <w:rPr>
                <w:rFonts w:ascii="標楷體" w:eastAsia="標楷體" w:hAnsi="標楷體" w:hint="eastAsia"/>
                <w:color w:val="auto"/>
              </w:rPr>
              <w:t>。</w:t>
            </w:r>
          </w:p>
          <w:p w:rsidR="001A0B43" w:rsidRPr="00CF5DB2" w:rsidRDefault="009B60FA" w:rsidP="00481201">
            <w:pPr>
              <w:pStyle w:val="a8"/>
              <w:numPr>
                <w:ilvl w:val="0"/>
                <w:numId w:val="5"/>
              </w:numPr>
              <w:ind w:leftChars="0"/>
              <w:jc w:val="both"/>
              <w:rPr>
                <w:rFonts w:ascii="標楷體" w:eastAsia="標楷體" w:hAnsi="標楷體"/>
                <w:color w:val="auto"/>
              </w:rPr>
            </w:pPr>
            <w:r w:rsidRPr="00CF5DB2">
              <w:rPr>
                <w:rFonts w:ascii="標楷體" w:eastAsia="標楷體" w:hAnsi="標楷體" w:hint="eastAsia"/>
                <w:color w:val="auto"/>
                <w:lang w:eastAsia="zh-HK"/>
              </w:rPr>
              <w:t>第三項視為調解不成立之情形</w:t>
            </w:r>
            <w:r w:rsidRPr="00CF5DB2">
              <w:rPr>
                <w:rFonts w:ascii="標楷體" w:eastAsia="標楷體" w:hAnsi="標楷體" w:hint="eastAsia"/>
                <w:color w:val="auto"/>
              </w:rPr>
              <w:t>，</w:t>
            </w:r>
            <w:r w:rsidRPr="00CF5DB2">
              <w:rPr>
                <w:rFonts w:ascii="標楷體" w:eastAsia="標楷體" w:hAnsi="標楷體" w:hint="eastAsia"/>
                <w:color w:val="auto"/>
                <w:lang w:eastAsia="zh-HK"/>
              </w:rPr>
              <w:t>如原告仍向法院為反對續行訴訟之意思</w:t>
            </w:r>
            <w:r w:rsidRPr="00CF5DB2">
              <w:rPr>
                <w:rFonts w:ascii="標楷體" w:eastAsia="標楷體" w:hAnsi="標楷體" w:hint="eastAsia"/>
                <w:color w:val="auto"/>
              </w:rPr>
              <w:t>，依本法第二十九條第四項規定仍應續行訴訟，法院自無需為第一項之通知。</w:t>
            </w:r>
            <w:proofErr w:type="gramStart"/>
            <w:r w:rsidRPr="00CF5DB2">
              <w:rPr>
                <w:rFonts w:ascii="標楷體" w:eastAsia="標楷體" w:hAnsi="標楷體" w:hint="eastAsia"/>
                <w:color w:val="auto"/>
              </w:rPr>
              <w:t>惟</w:t>
            </w:r>
            <w:proofErr w:type="gramEnd"/>
            <w:r w:rsidRPr="00CF5DB2">
              <w:rPr>
                <w:rFonts w:ascii="標楷體" w:eastAsia="標楷體" w:hAnsi="標楷體" w:hint="eastAsia"/>
                <w:color w:val="auto"/>
              </w:rPr>
              <w:t>原告向法院為反對續行訴訟之意思，</w:t>
            </w:r>
            <w:r w:rsidRPr="00CF5DB2">
              <w:rPr>
                <w:rFonts w:ascii="標楷體" w:eastAsia="標楷體" w:hAnsi="標楷體" w:hint="eastAsia"/>
                <w:color w:val="auto"/>
                <w:lang w:eastAsia="zh-HK"/>
              </w:rPr>
              <w:t>究係誤認</w:t>
            </w:r>
            <w:r w:rsidRPr="00CF5DB2">
              <w:rPr>
                <w:rFonts w:ascii="標楷體" w:eastAsia="標楷體" w:hAnsi="標楷體" w:hint="eastAsia"/>
                <w:color w:val="auto"/>
              </w:rPr>
              <w:t>其</w:t>
            </w:r>
            <w:r w:rsidRPr="00CF5DB2">
              <w:rPr>
                <w:rFonts w:ascii="標楷體" w:eastAsia="標楷體" w:hAnsi="標楷體" w:hint="eastAsia"/>
                <w:color w:val="auto"/>
                <w:lang w:eastAsia="zh-HK"/>
              </w:rPr>
              <w:t>得依本法第二十九條第四項所為</w:t>
            </w:r>
            <w:r w:rsidRPr="00CF5DB2">
              <w:rPr>
                <w:rFonts w:ascii="標楷體" w:eastAsia="標楷體" w:hAnsi="標楷體" w:hint="eastAsia"/>
                <w:color w:val="auto"/>
              </w:rPr>
              <w:t>，</w:t>
            </w:r>
            <w:r w:rsidRPr="00CF5DB2">
              <w:rPr>
                <w:rFonts w:ascii="標楷體" w:eastAsia="標楷體" w:hAnsi="標楷體" w:hint="eastAsia"/>
                <w:color w:val="auto"/>
                <w:lang w:eastAsia="zh-HK"/>
              </w:rPr>
              <w:t>抑或為撤回起訴</w:t>
            </w:r>
            <w:r w:rsidRPr="00CF5DB2">
              <w:rPr>
                <w:rFonts w:ascii="標楷體" w:eastAsia="標楷體" w:hAnsi="標楷體" w:hint="eastAsia"/>
                <w:color w:val="auto"/>
              </w:rPr>
              <w:t>，</w:t>
            </w:r>
            <w:r w:rsidR="00E66C18">
              <w:rPr>
                <w:rFonts w:ascii="標楷體" w:eastAsia="標楷體" w:hAnsi="標楷體" w:hint="eastAsia"/>
                <w:color w:val="auto"/>
              </w:rPr>
              <w:t>如有疑義，</w:t>
            </w:r>
            <w:r w:rsidRPr="00CF5DB2">
              <w:rPr>
                <w:rFonts w:ascii="標楷體" w:eastAsia="標楷體" w:hAnsi="標楷體" w:hint="eastAsia"/>
                <w:color w:val="auto"/>
                <w:lang w:eastAsia="zh-HK"/>
              </w:rPr>
              <w:t>應確認其真意</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為第四項規定</w:t>
            </w:r>
            <w:r w:rsidRPr="00CF5DB2">
              <w:rPr>
                <w:rFonts w:ascii="標楷體" w:eastAsia="標楷體" w:hAnsi="標楷體" w:hint="eastAsia"/>
                <w:color w:val="auto"/>
              </w:rPr>
              <w:t>。</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第四十條</w:t>
            </w:r>
            <w:r w:rsidR="00C752D8">
              <w:rPr>
                <w:rFonts w:ascii="新細明體" w:hAnsi="新細明體" w:cs="新細明體" w:hint="eastAsia"/>
                <w:color w:val="auto"/>
              </w:rPr>
              <w:t xml:space="preserve">  </w:t>
            </w:r>
            <w:r w:rsidR="00C737A1">
              <w:rPr>
                <w:rFonts w:ascii="標楷體" w:eastAsia="標楷體" w:hAnsi="標楷體" w:hint="eastAsia"/>
                <w:color w:val="auto"/>
              </w:rPr>
              <w:t>依本法第三十一條第</w:t>
            </w:r>
            <w:r w:rsidR="00C737A1" w:rsidRPr="00C752D8">
              <w:rPr>
                <w:rFonts w:ascii="標楷體" w:eastAsia="標楷體" w:hAnsi="標楷體" w:hint="eastAsia"/>
                <w:color w:val="auto"/>
              </w:rPr>
              <w:t>一</w:t>
            </w:r>
            <w:r w:rsidRPr="00CF5DB2">
              <w:rPr>
                <w:rFonts w:ascii="標楷體" w:eastAsia="標楷體" w:hAnsi="標楷體" w:hint="eastAsia"/>
                <w:color w:val="auto"/>
              </w:rPr>
              <w:t>項視為調解不成立者，應作成書面，記明事由及年月日，或由書記官記明於調解程序筆錄，並由勞動調解委員會法官及勞動調解委員簽名。</w:t>
            </w:r>
          </w:p>
          <w:p w:rsidR="009B60FA" w:rsidRPr="00CF5DB2" w:rsidRDefault="00667BE9" w:rsidP="00481201">
            <w:pPr>
              <w:ind w:left="240" w:hangingChars="100" w:hanging="240"/>
              <w:jc w:val="both"/>
              <w:rPr>
                <w:rFonts w:ascii="標楷體" w:eastAsia="標楷體" w:hAnsi="標楷體"/>
                <w:color w:val="auto"/>
              </w:rPr>
            </w:pPr>
            <w:r w:rsidRPr="00CF5DB2">
              <w:rPr>
                <w:rFonts w:ascii="新細明體" w:hAnsi="新細明體" w:cs="新細明體" w:hint="eastAsia"/>
                <w:color w:val="auto"/>
              </w:rPr>
              <w:t xml:space="preserve">    </w:t>
            </w:r>
            <w:r w:rsidR="00C752D8">
              <w:rPr>
                <w:rFonts w:ascii="新細明體" w:hAnsi="新細明體" w:cs="新細明體"/>
                <w:color w:val="auto"/>
                <w:lang w:eastAsia="ja-JP"/>
              </w:rPr>
              <w:t xml:space="preserve">  </w:t>
            </w:r>
            <w:r w:rsidR="00740C28" w:rsidRPr="00CF5DB2">
              <w:rPr>
                <w:rFonts w:ascii="標楷體" w:eastAsia="標楷體" w:hAnsi="標楷體" w:hint="eastAsia"/>
                <w:color w:val="auto"/>
              </w:rPr>
              <w:t>前項情形，應</w:t>
            </w:r>
            <w:r w:rsidR="00C737A1" w:rsidRPr="00C752D8">
              <w:rPr>
                <w:rFonts w:ascii="標楷體" w:eastAsia="標楷體" w:hAnsi="標楷體" w:hint="eastAsia"/>
                <w:color w:val="auto"/>
              </w:rPr>
              <w:t>告知或</w:t>
            </w:r>
            <w:r w:rsidR="00740C28" w:rsidRPr="00CF5DB2">
              <w:rPr>
                <w:rFonts w:ascii="標楷體" w:eastAsia="標楷體" w:hAnsi="標楷體" w:hint="eastAsia"/>
                <w:color w:val="auto"/>
              </w:rPr>
              <w:t>通知當事人及參加</w:t>
            </w:r>
            <w:r w:rsidR="009B60FA" w:rsidRPr="00CF5DB2">
              <w:rPr>
                <w:rFonts w:ascii="標楷體" w:eastAsia="標楷體" w:hAnsi="標楷體" w:hint="eastAsia"/>
                <w:color w:val="auto"/>
              </w:rPr>
              <w:t>調解之利害關係人。</w:t>
            </w:r>
          </w:p>
        </w:tc>
        <w:tc>
          <w:tcPr>
            <w:tcW w:w="4185" w:type="dxa"/>
          </w:tcPr>
          <w:p w:rsidR="009B60FA" w:rsidRPr="00CF5DB2" w:rsidRDefault="00C737A1" w:rsidP="00481201">
            <w:pPr>
              <w:pStyle w:val="a8"/>
              <w:numPr>
                <w:ilvl w:val="0"/>
                <w:numId w:val="6"/>
              </w:numPr>
              <w:ind w:leftChars="0"/>
              <w:jc w:val="both"/>
              <w:rPr>
                <w:rFonts w:ascii="標楷體" w:eastAsia="標楷體" w:hAnsi="標楷體"/>
                <w:color w:val="auto"/>
              </w:rPr>
            </w:pPr>
            <w:r>
              <w:rPr>
                <w:rFonts w:ascii="標楷體" w:eastAsia="標楷體" w:hAnsi="標楷體" w:hint="eastAsia"/>
                <w:color w:val="auto"/>
              </w:rPr>
              <w:t>勞動調解事件依本法第三十一條第</w:t>
            </w:r>
            <w:r w:rsidRPr="00C752D8">
              <w:rPr>
                <w:rFonts w:ascii="標楷體" w:eastAsia="標楷體" w:hAnsi="標楷體" w:hint="eastAsia"/>
                <w:color w:val="auto"/>
              </w:rPr>
              <w:t>一</w:t>
            </w:r>
            <w:r w:rsidR="009B60FA" w:rsidRPr="00CF5DB2">
              <w:rPr>
                <w:rFonts w:ascii="標楷體" w:eastAsia="標楷體" w:hAnsi="標楷體" w:hint="eastAsia"/>
                <w:color w:val="auto"/>
              </w:rPr>
              <w:t>項視為調解不成立而終結者，應由勞動調解委員會作成書面，或於期日由書記官記明筆錄，並由勞動調解委員會全體成員簽名，以期明確，</w:t>
            </w:r>
            <w:proofErr w:type="gramStart"/>
            <w:r w:rsidR="009B60FA" w:rsidRPr="00CF5DB2">
              <w:rPr>
                <w:rFonts w:ascii="標楷體" w:eastAsia="標楷體" w:hAnsi="標楷體" w:hint="eastAsia"/>
                <w:color w:val="auto"/>
              </w:rPr>
              <w:t>爰</w:t>
            </w:r>
            <w:proofErr w:type="gramEnd"/>
            <w:r w:rsidR="009B60FA" w:rsidRPr="00CF5DB2">
              <w:rPr>
                <w:rFonts w:ascii="標楷體" w:eastAsia="標楷體" w:hAnsi="標楷體" w:hint="eastAsia"/>
                <w:color w:val="auto"/>
              </w:rPr>
              <w:t>設第一項規定。</w:t>
            </w:r>
          </w:p>
          <w:p w:rsidR="009B60FA" w:rsidRPr="00CF5DB2" w:rsidRDefault="009B60FA" w:rsidP="00481201">
            <w:pPr>
              <w:pStyle w:val="a8"/>
              <w:numPr>
                <w:ilvl w:val="0"/>
                <w:numId w:val="6"/>
              </w:numPr>
              <w:ind w:leftChars="0"/>
              <w:jc w:val="both"/>
              <w:rPr>
                <w:rFonts w:ascii="標楷體" w:eastAsia="標楷體" w:hAnsi="標楷體"/>
                <w:color w:val="auto"/>
              </w:rPr>
            </w:pPr>
            <w:r w:rsidRPr="00CF5DB2">
              <w:rPr>
                <w:rFonts w:ascii="標楷體" w:eastAsia="標楷體" w:hAnsi="標楷體" w:hint="eastAsia"/>
                <w:color w:val="auto"/>
              </w:rPr>
              <w:t>勞動調解事件因第一項情形終結者，</w:t>
            </w:r>
            <w:proofErr w:type="gramStart"/>
            <w:r w:rsidRPr="00CF5DB2">
              <w:rPr>
                <w:rFonts w:ascii="標楷體" w:eastAsia="標楷體" w:hAnsi="標楷體" w:hint="eastAsia"/>
                <w:color w:val="auto"/>
              </w:rPr>
              <w:t>宜使當事人</w:t>
            </w:r>
            <w:proofErr w:type="gramEnd"/>
            <w:r w:rsidRPr="00CF5DB2">
              <w:rPr>
                <w:rFonts w:ascii="標楷體" w:eastAsia="標楷體" w:hAnsi="標楷體" w:hint="eastAsia"/>
                <w:color w:val="auto"/>
              </w:rPr>
              <w:t>及參與調解之利害關係人知悉其事，</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資因應，</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第四十一條</w:t>
            </w:r>
            <w:r w:rsidR="00C752D8">
              <w:rPr>
                <w:rFonts w:ascii="標楷體" w:eastAsia="標楷體" w:hAnsi="標楷體" w:hint="eastAsia"/>
                <w:color w:val="auto"/>
              </w:rPr>
              <w:t xml:space="preserve">  </w:t>
            </w:r>
            <w:r w:rsidR="002779C6" w:rsidRPr="00CF5DB2">
              <w:rPr>
                <w:rFonts w:ascii="標楷體" w:eastAsia="標楷體" w:hAnsi="標楷體" w:hint="eastAsia"/>
                <w:color w:val="auto"/>
              </w:rPr>
              <w:t>本法第三十一條第一項之視為調解不成立，及同條第二項之其他調解不成立之情形，</w:t>
            </w:r>
            <w:proofErr w:type="gramStart"/>
            <w:r w:rsidR="002779C6" w:rsidRPr="00CF5DB2">
              <w:rPr>
                <w:rFonts w:ascii="標楷體" w:eastAsia="標楷體" w:hAnsi="標楷體" w:hint="eastAsia"/>
                <w:color w:val="auto"/>
              </w:rPr>
              <w:t>準</w:t>
            </w:r>
            <w:proofErr w:type="gramEnd"/>
            <w:r w:rsidR="002779C6" w:rsidRPr="00CF5DB2">
              <w:rPr>
                <w:rFonts w:ascii="標楷體" w:eastAsia="標楷體" w:hAnsi="標楷體" w:hint="eastAsia"/>
                <w:color w:val="auto"/>
              </w:rPr>
              <w:t>用第三十九條規定。</w:t>
            </w:r>
          </w:p>
        </w:tc>
        <w:tc>
          <w:tcPr>
            <w:tcW w:w="4185" w:type="dxa"/>
          </w:tcPr>
          <w:p w:rsidR="009B60FA" w:rsidRPr="00CF5DB2" w:rsidRDefault="00E1256F" w:rsidP="00481201">
            <w:pPr>
              <w:pBdr>
                <w:bottom w:val="single" w:sz="4" w:space="1" w:color="auto"/>
              </w:pBdr>
              <w:jc w:val="both"/>
              <w:rPr>
                <w:rFonts w:ascii="標楷體" w:eastAsia="標楷體" w:hAnsi="標楷體"/>
                <w:color w:val="auto"/>
              </w:rPr>
            </w:pPr>
            <w:r w:rsidRPr="00CF5DB2">
              <w:rPr>
                <w:rFonts w:ascii="標楷體" w:eastAsia="標楷體" w:hAnsi="標楷體" w:hint="eastAsia"/>
                <w:color w:val="auto"/>
              </w:rPr>
              <w:t>勞動調解</w:t>
            </w:r>
            <w:r w:rsidR="00C737A1" w:rsidRPr="00C752D8">
              <w:rPr>
                <w:rFonts w:ascii="標楷體" w:eastAsia="標楷體" w:hAnsi="標楷體" w:hint="eastAsia"/>
                <w:color w:val="auto"/>
              </w:rPr>
              <w:t>事件</w:t>
            </w:r>
            <w:r w:rsidRPr="00CF5DB2">
              <w:rPr>
                <w:rFonts w:ascii="標楷體" w:eastAsia="標楷體" w:hAnsi="標楷體" w:hint="eastAsia"/>
                <w:color w:val="auto"/>
              </w:rPr>
              <w:t>因本法第二十九條第三項以外事由，依法視為調解不成立者</w:t>
            </w:r>
            <w:r w:rsidR="005443FA">
              <w:rPr>
                <w:rFonts w:ascii="標楷體" w:eastAsia="標楷體" w:hAnsi="標楷體" w:hint="eastAsia"/>
                <w:color w:val="auto"/>
              </w:rPr>
              <w:t>，</w:t>
            </w:r>
            <w:r w:rsidR="00B9257B" w:rsidRPr="00C752D8">
              <w:rPr>
                <w:rFonts w:ascii="標楷體" w:eastAsia="標楷體" w:hAnsi="標楷體" w:hint="eastAsia"/>
                <w:color w:val="auto"/>
              </w:rPr>
              <w:t>及其他調解不成立之情形</w:t>
            </w:r>
            <w:r w:rsidRPr="00CF5DB2">
              <w:rPr>
                <w:rFonts w:ascii="標楷體" w:eastAsia="標楷體" w:hAnsi="標楷體" w:hint="eastAsia"/>
                <w:color w:val="auto"/>
              </w:rPr>
              <w:t>，是否應續行訴訟，依本</w:t>
            </w:r>
            <w:r w:rsidRPr="00CF5DB2">
              <w:rPr>
                <w:rFonts w:ascii="標楷體" w:eastAsia="標楷體" w:hAnsi="標楷體"/>
                <w:color w:val="auto"/>
              </w:rPr>
              <w:t>法第三十一條第</w:t>
            </w:r>
            <w:r w:rsidRPr="00CF5DB2">
              <w:rPr>
                <w:rFonts w:ascii="標楷體" w:eastAsia="標楷體" w:hAnsi="標楷體" w:hint="eastAsia"/>
                <w:color w:val="auto"/>
              </w:rPr>
              <w:t>二</w:t>
            </w:r>
            <w:r w:rsidRPr="00CF5DB2">
              <w:rPr>
                <w:rFonts w:ascii="標楷體" w:eastAsia="標楷體" w:hAnsi="標楷體"/>
                <w:color w:val="auto"/>
              </w:rPr>
              <w:t>項</w:t>
            </w:r>
            <w:proofErr w:type="gramStart"/>
            <w:r w:rsidRPr="00CF5DB2">
              <w:rPr>
                <w:rFonts w:ascii="標楷體" w:eastAsia="標楷體" w:hAnsi="標楷體" w:hint="eastAsia"/>
                <w:color w:val="auto"/>
              </w:rPr>
              <w:t>準</w:t>
            </w:r>
            <w:proofErr w:type="gramEnd"/>
            <w:r w:rsidRPr="00CF5DB2">
              <w:rPr>
                <w:rFonts w:ascii="標楷體" w:eastAsia="標楷體" w:hAnsi="標楷體" w:hint="eastAsia"/>
                <w:color w:val="auto"/>
              </w:rPr>
              <w:t>用同法第</w:t>
            </w:r>
            <w:r w:rsidRPr="00CF5DB2">
              <w:rPr>
                <w:rFonts w:ascii="標楷體" w:eastAsia="標楷體" w:hAnsi="標楷體"/>
                <w:color w:val="auto"/>
              </w:rPr>
              <w:t>二十九條</w:t>
            </w:r>
            <w:r w:rsidRPr="00CF5DB2">
              <w:rPr>
                <w:rFonts w:ascii="標楷體" w:eastAsia="標楷體" w:hAnsi="標楷體" w:hint="eastAsia"/>
                <w:color w:val="auto"/>
              </w:rPr>
              <w:t>第四項規定，法院據此所為通知宜有明確之進行程序，</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設本條之規定。</w:t>
            </w:r>
          </w:p>
        </w:tc>
      </w:tr>
      <w:tr w:rsidR="00CF5DB2" w:rsidRPr="00CF5DB2" w:rsidTr="006C7B81">
        <w:tc>
          <w:tcPr>
            <w:tcW w:w="4184" w:type="dxa"/>
          </w:tcPr>
          <w:p w:rsidR="00B16418" w:rsidRPr="00B16418" w:rsidRDefault="009B60FA"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第四十二條</w:t>
            </w:r>
            <w:r w:rsidR="00C752D8">
              <w:rPr>
                <w:rFonts w:ascii="標楷體" w:eastAsia="標楷體" w:hAnsi="標楷體" w:hint="eastAsia"/>
                <w:color w:val="auto"/>
              </w:rPr>
              <w:t xml:space="preserve">  </w:t>
            </w:r>
            <w:r w:rsidRPr="00CF5DB2">
              <w:rPr>
                <w:rFonts w:ascii="標楷體" w:eastAsia="標楷體" w:hAnsi="標楷體" w:hint="eastAsia"/>
                <w:color w:val="auto"/>
              </w:rPr>
              <w:t>當事人及參加調解之利害關係人，因天災或其他不應歸責於己</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事由，遲誤本法第二十九條第二項所定提出異議之不變期間者，得依民事訴訟法第一百六十四條、第一百六十五條規定，聲請回復原狀。</w:t>
            </w:r>
            <w:r w:rsidR="00B16418">
              <w:rPr>
                <w:rFonts w:ascii="標楷體" w:eastAsia="標楷體" w:hAnsi="標楷體" w:hint="eastAsia"/>
                <w:color w:val="auto"/>
              </w:rPr>
              <w:t xml:space="preserve"> </w:t>
            </w:r>
          </w:p>
        </w:tc>
        <w:tc>
          <w:tcPr>
            <w:tcW w:w="4185" w:type="dxa"/>
          </w:tcPr>
          <w:p w:rsidR="009B60FA" w:rsidRPr="00CF5DB2" w:rsidRDefault="009B60FA" w:rsidP="00481201">
            <w:pPr>
              <w:jc w:val="both"/>
              <w:rPr>
                <w:rFonts w:ascii="標楷體" w:eastAsia="標楷體" w:hAnsi="標楷體"/>
                <w:color w:val="auto"/>
              </w:rPr>
            </w:pPr>
            <w:r w:rsidRPr="00CF5DB2">
              <w:rPr>
                <w:rFonts w:ascii="標楷體" w:eastAsia="標楷體" w:hAnsi="標楷體" w:hint="eastAsia"/>
                <w:color w:val="auto"/>
              </w:rPr>
              <w:t>民事訴訟法第一百六十四條、第一百六十五條關於回復原狀之規定，於因不應歸責於己</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事由，致遲誤對於適當方案提出異議者，應同有適用，</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於本條明定之，以期明確。</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第四十三條</w:t>
            </w:r>
            <w:r w:rsidR="00C752D8">
              <w:rPr>
                <w:rFonts w:ascii="標楷體" w:eastAsia="標楷體" w:hAnsi="標楷體" w:hint="eastAsia"/>
                <w:color w:val="auto"/>
              </w:rPr>
              <w:t xml:space="preserve">  </w:t>
            </w:r>
            <w:r w:rsidR="00226BBD" w:rsidRPr="00CF5DB2">
              <w:rPr>
                <w:rFonts w:ascii="標楷體" w:eastAsia="標楷體" w:hAnsi="標楷體" w:hint="eastAsia"/>
                <w:color w:val="auto"/>
              </w:rPr>
              <w:t>以起訴視為勞動調解之</w:t>
            </w:r>
            <w:r w:rsidR="00226BBD" w:rsidRPr="00CF5DB2">
              <w:rPr>
                <w:rFonts w:ascii="標楷體" w:eastAsia="標楷體" w:hAnsi="標楷體" w:hint="eastAsia"/>
                <w:color w:val="auto"/>
              </w:rPr>
              <w:lastRenderedPageBreak/>
              <w:t>聲請者，如已繳納裁判費，於調解成立後，法院應依當事人之聲請，將原繳納之裁判費扣除應繳勞動調解聲請費之三分之一後退還當事人。</w:t>
            </w:r>
          </w:p>
        </w:tc>
        <w:tc>
          <w:tcPr>
            <w:tcW w:w="4185" w:type="dxa"/>
          </w:tcPr>
          <w:p w:rsidR="003B62E9" w:rsidRPr="00CF5DB2" w:rsidRDefault="00226BBD" w:rsidP="00481201">
            <w:pPr>
              <w:jc w:val="both"/>
              <w:rPr>
                <w:rFonts w:ascii="標楷體" w:eastAsia="標楷體" w:hAnsi="標楷體"/>
                <w:color w:val="auto"/>
              </w:rPr>
            </w:pPr>
            <w:r w:rsidRPr="00CF5DB2">
              <w:rPr>
                <w:rFonts w:ascii="標楷體" w:eastAsia="標楷體" w:hAnsi="標楷體" w:hint="eastAsia"/>
                <w:color w:val="auto"/>
              </w:rPr>
              <w:lastRenderedPageBreak/>
              <w:t>以起訴視為勞動調解之聲請者，仍應依</w:t>
            </w:r>
            <w:r w:rsidRPr="00CF5DB2">
              <w:rPr>
                <w:rFonts w:ascii="標楷體" w:eastAsia="標楷體" w:hAnsi="標楷體" w:hint="eastAsia"/>
                <w:color w:val="auto"/>
              </w:rPr>
              <w:lastRenderedPageBreak/>
              <w:t>民事訴訟法第七十七條之二十規定計徵勞動調解聲請費。由於是否成立調解尚屬未定，當事人如已繳納裁判費，法院毋庸立即將溢收部分返還當事人。</w:t>
            </w:r>
            <w:proofErr w:type="gramStart"/>
            <w:r w:rsidRPr="00CF5DB2">
              <w:rPr>
                <w:rFonts w:ascii="標楷體" w:eastAsia="標楷體" w:hAnsi="標楷體" w:hint="eastAsia"/>
                <w:color w:val="auto"/>
              </w:rPr>
              <w:t>俟</w:t>
            </w:r>
            <w:proofErr w:type="gramEnd"/>
            <w:r w:rsidRPr="00CF5DB2">
              <w:rPr>
                <w:rFonts w:ascii="標楷體" w:eastAsia="標楷體" w:hAnsi="標楷體" w:hint="eastAsia"/>
                <w:color w:val="auto"/>
              </w:rPr>
              <w:t>調解成立後，再依當事人之聲請，將溢收部分，連同當事人依民事訴訟法第四百二十三條第二項</w:t>
            </w:r>
            <w:proofErr w:type="gramStart"/>
            <w:r w:rsidRPr="00CF5DB2">
              <w:rPr>
                <w:rFonts w:ascii="標楷體" w:eastAsia="標楷體" w:hAnsi="標楷體" w:hint="eastAsia"/>
                <w:color w:val="auto"/>
              </w:rPr>
              <w:t>準</w:t>
            </w:r>
            <w:proofErr w:type="gramEnd"/>
            <w:r w:rsidRPr="00CF5DB2">
              <w:rPr>
                <w:rFonts w:ascii="標楷體" w:eastAsia="標楷體" w:hAnsi="標楷體" w:hint="eastAsia"/>
                <w:color w:val="auto"/>
              </w:rPr>
              <w:t>用同法第八十四條第二項規定，得聲請退還應繳調解聲請費之三分之二，一併返還當事人。至於調解不成立者，即回復行訴訟程序，原告如撤回起訴，其所得聲請退還之裁判費，應依民事訴訟法第八十三條第一項定之，自不待言。</w:t>
            </w:r>
          </w:p>
        </w:tc>
      </w:tr>
      <w:tr w:rsidR="00CF5DB2" w:rsidRPr="00CF5DB2" w:rsidTr="006C7B81">
        <w:tc>
          <w:tcPr>
            <w:tcW w:w="4184" w:type="dxa"/>
          </w:tcPr>
          <w:p w:rsidR="006429E5"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第四十四條</w:t>
            </w:r>
            <w:r w:rsidR="00C752D8">
              <w:rPr>
                <w:rFonts w:hint="eastAsia"/>
                <w:color w:val="auto"/>
              </w:rPr>
              <w:t xml:space="preserve">  </w:t>
            </w:r>
            <w:r w:rsidR="006429E5" w:rsidRPr="00CF5DB2">
              <w:rPr>
                <w:rFonts w:ascii="標楷體" w:eastAsia="標楷體" w:hAnsi="標楷體" w:hint="eastAsia"/>
                <w:color w:val="auto"/>
              </w:rPr>
              <w:t>民事訴訟法第四百十九條第一項至第三項規定，於勞動調解程序不適用之。但調解聲請人於調解不成立之期日，當場拋棄本法第二十九條第四項、第三十一條第二項所定</w:t>
            </w:r>
            <w:r w:rsidR="006429E5" w:rsidRPr="002E282F">
              <w:rPr>
                <w:rFonts w:ascii="標楷體" w:eastAsia="標楷體" w:hAnsi="標楷體" w:hint="eastAsia"/>
                <w:color w:val="auto"/>
              </w:rPr>
              <w:t>反對續行訴訟權</w:t>
            </w:r>
            <w:r w:rsidR="002E282F">
              <w:rPr>
                <w:rFonts w:ascii="標楷體" w:eastAsia="標楷體" w:hAnsi="標楷體" w:hint="eastAsia"/>
                <w:color w:val="auto"/>
                <w:lang w:eastAsia="zh-HK"/>
              </w:rPr>
              <w:t>者</w:t>
            </w:r>
            <w:r w:rsidR="006429E5" w:rsidRPr="00CF5DB2">
              <w:rPr>
                <w:rFonts w:ascii="標楷體" w:eastAsia="標楷體" w:hAnsi="標楷體" w:hint="eastAsia"/>
                <w:color w:val="auto"/>
              </w:rPr>
              <w:t>，仍適用</w:t>
            </w:r>
            <w:r w:rsidR="006031A9" w:rsidRPr="00C752D8">
              <w:rPr>
                <w:rFonts w:ascii="標楷體" w:eastAsia="標楷體" w:hAnsi="標楷體" w:hint="eastAsia"/>
                <w:color w:val="auto"/>
              </w:rPr>
              <w:t>民事訴訟</w:t>
            </w:r>
            <w:r w:rsidR="006429E5" w:rsidRPr="002E282F">
              <w:rPr>
                <w:rFonts w:ascii="標楷體" w:eastAsia="標楷體" w:hAnsi="標楷體" w:hint="eastAsia"/>
                <w:color w:val="auto"/>
              </w:rPr>
              <w:t>法</w:t>
            </w:r>
            <w:r w:rsidR="006429E5" w:rsidRPr="00CF5DB2">
              <w:rPr>
                <w:rFonts w:ascii="標楷體" w:eastAsia="標楷體" w:hAnsi="標楷體" w:hint="eastAsia"/>
                <w:color w:val="auto"/>
              </w:rPr>
              <w:t>第四百十九條第一項規定。</w:t>
            </w:r>
          </w:p>
          <w:p w:rsidR="006429E5" w:rsidRPr="00CF5DB2" w:rsidRDefault="006429E5"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C752D8">
              <w:rPr>
                <w:rFonts w:ascii="標楷體" w:eastAsia="標楷體" w:hAnsi="標楷體"/>
                <w:color w:val="auto"/>
              </w:rPr>
              <w:t xml:space="preserve">  </w:t>
            </w:r>
            <w:r w:rsidRPr="00CF5DB2">
              <w:rPr>
                <w:rFonts w:ascii="標楷體" w:eastAsia="標楷體" w:hAnsi="標楷體" w:hint="eastAsia"/>
                <w:color w:val="auto"/>
              </w:rPr>
              <w:t>民事訴訟法第四百三十六條之十二規定，於勞動調解程序不適用之。但有下列情形之</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者，不在此</w:t>
            </w:r>
            <w:r w:rsidR="001F5CF4">
              <w:rPr>
                <w:rFonts w:ascii="標楷體" w:eastAsia="標楷體" w:hAnsi="標楷體" w:hint="eastAsia"/>
                <w:color w:val="auto"/>
              </w:rPr>
              <w:t>限</w:t>
            </w:r>
            <w:bookmarkStart w:id="0" w:name="_GoBack"/>
            <w:bookmarkEnd w:id="0"/>
            <w:r w:rsidRPr="00CF5DB2">
              <w:rPr>
                <w:rFonts w:ascii="標楷體" w:eastAsia="標楷體" w:hAnsi="標楷體" w:hint="eastAsia"/>
                <w:color w:val="auto"/>
              </w:rPr>
              <w:t>：</w:t>
            </w:r>
          </w:p>
          <w:p w:rsidR="006429E5" w:rsidRPr="00CF5DB2" w:rsidRDefault="006429E5"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一、調解聲請人於調解不成立之期日，當場拋</w:t>
            </w:r>
            <w:r w:rsidR="006031A9">
              <w:rPr>
                <w:rFonts w:ascii="標楷體" w:eastAsia="標楷體" w:hAnsi="標楷體" w:hint="eastAsia"/>
                <w:color w:val="auto"/>
              </w:rPr>
              <w:t>棄本法第二十九條第四項、第三十一條第二項所定</w:t>
            </w:r>
            <w:r w:rsidR="006031A9" w:rsidRPr="002E282F">
              <w:rPr>
                <w:rFonts w:ascii="標楷體" w:eastAsia="標楷體" w:hAnsi="標楷體" w:hint="eastAsia"/>
                <w:color w:val="auto"/>
              </w:rPr>
              <w:t>反對續行訴訟</w:t>
            </w:r>
            <w:r w:rsidR="002E282F">
              <w:rPr>
                <w:rFonts w:ascii="標楷體" w:eastAsia="標楷體" w:hAnsi="標楷體" w:hint="eastAsia"/>
                <w:color w:val="auto"/>
                <w:lang w:eastAsia="zh-HK"/>
              </w:rPr>
              <w:t>權</w:t>
            </w:r>
            <w:r w:rsidRPr="00CF5DB2">
              <w:rPr>
                <w:rFonts w:ascii="標楷體" w:eastAsia="標楷體" w:hAnsi="標楷體" w:hint="eastAsia"/>
                <w:color w:val="auto"/>
              </w:rPr>
              <w:t>。</w:t>
            </w:r>
          </w:p>
          <w:p w:rsidR="006429E5" w:rsidRPr="00CF5DB2" w:rsidRDefault="006429E5" w:rsidP="00481201">
            <w:pPr>
              <w:ind w:leftChars="100" w:left="480" w:hangingChars="100" w:hanging="240"/>
              <w:jc w:val="both"/>
              <w:rPr>
                <w:rFonts w:ascii="標楷體" w:eastAsia="標楷體" w:hAnsi="標楷體"/>
                <w:color w:val="auto"/>
              </w:rPr>
            </w:pPr>
            <w:r w:rsidRPr="00CF5DB2">
              <w:rPr>
                <w:rFonts w:ascii="標楷體" w:eastAsia="標楷體" w:hAnsi="標楷體" w:hint="eastAsia"/>
                <w:color w:val="auto"/>
              </w:rPr>
              <w:t>二、以起訴視為勞動調解之聲請。</w:t>
            </w:r>
          </w:p>
        </w:tc>
        <w:tc>
          <w:tcPr>
            <w:tcW w:w="4185" w:type="dxa"/>
          </w:tcPr>
          <w:p w:rsidR="006429E5" w:rsidRPr="00CF5DB2" w:rsidRDefault="006429E5" w:rsidP="00481201">
            <w:pPr>
              <w:pStyle w:val="a8"/>
              <w:numPr>
                <w:ilvl w:val="0"/>
                <w:numId w:val="27"/>
              </w:numPr>
              <w:ind w:leftChars="0"/>
              <w:jc w:val="both"/>
              <w:rPr>
                <w:rFonts w:ascii="標楷體" w:eastAsia="標楷體" w:hAnsi="標楷體"/>
                <w:color w:val="auto"/>
              </w:rPr>
            </w:pPr>
            <w:r w:rsidRPr="00CF5DB2">
              <w:rPr>
                <w:rFonts w:ascii="標楷體" w:eastAsia="標楷體" w:hAnsi="標楷體" w:hint="eastAsia"/>
                <w:color w:val="auto"/>
              </w:rPr>
              <w:t>當事人聲請勞動調解而不成立者是否續行訴訟程序，依本法第二十九條第四項、第三十一條</w:t>
            </w:r>
            <w:r w:rsidR="00223D39" w:rsidRPr="00C752D8">
              <w:rPr>
                <w:rFonts w:ascii="標楷體" w:eastAsia="標楷體" w:hAnsi="標楷體" w:hint="eastAsia"/>
                <w:color w:val="auto"/>
              </w:rPr>
              <w:t>第二項</w:t>
            </w:r>
            <w:r w:rsidRPr="00CF5DB2">
              <w:rPr>
                <w:rFonts w:ascii="標楷體" w:eastAsia="標楷體" w:hAnsi="標楷體" w:hint="eastAsia"/>
                <w:color w:val="auto"/>
              </w:rPr>
              <w:t>規定，尚待調解聲請人是否於不變期間內合法向法院為反對續行訴訟之意思以定之，故民事訴訟法第四百十九條第一項至第三項關於經兩造到場而調解不成立時，得依當事人聲請即為訴訟辯論，或調解聲請人另行起訴視為自調解</w:t>
            </w:r>
            <w:proofErr w:type="gramStart"/>
            <w:r w:rsidRPr="00CF5DB2">
              <w:rPr>
                <w:rFonts w:ascii="標楷體" w:eastAsia="標楷體" w:hAnsi="標楷體" w:hint="eastAsia"/>
                <w:color w:val="auto"/>
              </w:rPr>
              <w:t>聲請時已經</w:t>
            </w:r>
            <w:proofErr w:type="gramEnd"/>
            <w:r w:rsidRPr="00CF5DB2">
              <w:rPr>
                <w:rFonts w:ascii="標楷體" w:eastAsia="標楷體" w:hAnsi="標楷體" w:hint="eastAsia"/>
                <w:color w:val="auto"/>
              </w:rPr>
              <w:t>起訴之規定，自無從適用</w:t>
            </w:r>
            <w:r w:rsidR="00C731E7">
              <w:rPr>
                <w:rFonts w:ascii="標楷體" w:eastAsia="標楷體" w:hAnsi="標楷體" w:hint="eastAsia"/>
                <w:color w:val="auto"/>
              </w:rPr>
              <w:t>之。惟如調解聲請人於調解不成立之期日，當場拋棄</w:t>
            </w:r>
            <w:r w:rsidR="00C731E7" w:rsidRPr="002E282F">
              <w:rPr>
                <w:rFonts w:ascii="標楷體" w:eastAsia="標楷體" w:hAnsi="標楷體" w:hint="eastAsia"/>
                <w:color w:val="auto"/>
              </w:rPr>
              <w:t>反對續行訴訟</w:t>
            </w:r>
            <w:r w:rsidRPr="002E282F">
              <w:rPr>
                <w:rFonts w:ascii="標楷體" w:eastAsia="標楷體" w:hAnsi="標楷體" w:hint="eastAsia"/>
                <w:color w:val="auto"/>
              </w:rPr>
              <w:t>權</w:t>
            </w:r>
            <w:r w:rsidRPr="00CF5DB2">
              <w:rPr>
                <w:rFonts w:ascii="標楷體" w:eastAsia="標楷體" w:hAnsi="標楷體" w:hint="eastAsia"/>
                <w:color w:val="auto"/>
              </w:rPr>
              <w:t>者，自應續行訴訟；而民事訴訟法第四百十九條第一項關於即為訴訟辯論之規定，既為本法所無，其規範內容亦有利於勞動事件之紛爭迅速解決，則對於調解不成立期日已得續行訴訟之事件，依本法第十五條規定應仍有其適用。為期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設第一項規定。至於民事訴訟法第四百十九條第四項關於以起訴視為調解之聲請，及因債務人對於支付命令提出異議而視為調解之聲請，</w:t>
            </w:r>
            <w:proofErr w:type="gramStart"/>
            <w:r w:rsidRPr="00CF5DB2">
              <w:rPr>
                <w:rFonts w:ascii="標楷體" w:eastAsia="標楷體" w:hAnsi="標楷體" w:hint="eastAsia"/>
                <w:color w:val="auto"/>
              </w:rPr>
              <w:t>命即為</w:t>
            </w:r>
            <w:proofErr w:type="gramEnd"/>
            <w:r w:rsidRPr="00CF5DB2">
              <w:rPr>
                <w:rFonts w:ascii="標楷體" w:eastAsia="標楷體" w:hAnsi="標楷體" w:hint="eastAsia"/>
                <w:color w:val="auto"/>
              </w:rPr>
              <w:t>訴訟辯論之規</w:t>
            </w:r>
            <w:r w:rsidRPr="00CF5DB2">
              <w:rPr>
                <w:rFonts w:ascii="標楷體" w:eastAsia="標楷體" w:hAnsi="標楷體" w:hint="eastAsia"/>
                <w:color w:val="auto"/>
              </w:rPr>
              <w:lastRenderedPageBreak/>
              <w:t>定，為本法所無，依本法第十五條規定仍有適用，自不待言。</w:t>
            </w:r>
          </w:p>
          <w:p w:rsidR="00120347" w:rsidRPr="00CF5DB2" w:rsidRDefault="006429E5" w:rsidP="005443FA">
            <w:pPr>
              <w:pStyle w:val="a8"/>
              <w:numPr>
                <w:ilvl w:val="0"/>
                <w:numId w:val="27"/>
              </w:numPr>
              <w:ind w:leftChars="0"/>
              <w:jc w:val="both"/>
              <w:rPr>
                <w:rFonts w:ascii="標楷體" w:eastAsia="標楷體" w:hAnsi="標楷體"/>
                <w:color w:val="auto"/>
              </w:rPr>
            </w:pPr>
            <w:r w:rsidRPr="00CF5DB2">
              <w:rPr>
                <w:rFonts w:ascii="標楷體" w:eastAsia="標楷體" w:hAnsi="標楷體" w:hint="eastAsia"/>
                <w:color w:val="auto"/>
              </w:rPr>
              <w:t>民事訴訟法第四百三十六條之十二關於小額事件</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造於調解期日未到場而即為一造訴訟辯論之規定，因勞動調解不成立後是否續行訴訟，依本法第二十九條第四項、第三十一條</w:t>
            </w:r>
            <w:r w:rsidR="001973AA">
              <w:rPr>
                <w:rFonts w:ascii="標楷體" w:eastAsia="標楷體" w:hAnsi="標楷體" w:hint="eastAsia"/>
                <w:color w:val="auto"/>
              </w:rPr>
              <w:t>第二項</w:t>
            </w:r>
            <w:r w:rsidRPr="00CF5DB2">
              <w:rPr>
                <w:rFonts w:ascii="標楷體" w:eastAsia="標楷體" w:hAnsi="標楷體" w:hint="eastAsia"/>
                <w:color w:val="auto"/>
              </w:rPr>
              <w:t>規定，尚待調解聲請人是否於不變期間內合法向法院為反對續行訴訟之意思以定之，法院自無</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為適用</w:t>
            </w:r>
            <w:proofErr w:type="gramStart"/>
            <w:r w:rsidRPr="00CF5DB2">
              <w:rPr>
                <w:rFonts w:ascii="標楷體" w:eastAsia="標楷體" w:hAnsi="標楷體" w:hint="eastAsia"/>
                <w:color w:val="auto"/>
              </w:rPr>
              <w:t>而命即為</w:t>
            </w:r>
            <w:proofErr w:type="gramEnd"/>
            <w:r w:rsidRPr="00CF5DB2">
              <w:rPr>
                <w:rFonts w:ascii="標楷體" w:eastAsia="標楷體" w:hAnsi="標楷體" w:hint="eastAsia"/>
                <w:color w:val="auto"/>
              </w:rPr>
              <w:t>訴訟辯論之餘地。惟如調解聲請人於調解不成立之期日當場拋棄反對續行訴訟權者，自應續行訴訟，另以起訴視為勞動調解之聲請者，於勞動調解不成立後亦應續行訴訟(本細則第三十九條第三項、第四十一條規定參照)；而民事訴訟法第四百三十六條之十二關於即為訴訟辯論及</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造辯論之規定，既為本法所無，其規範內容亦有利於勞動事件之紛爭迅速解決，則對於調解不成立期日已得續行訴訟之小額事件，依本法第十五條規定應仍有其適用。為期明確，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第四十五條</w:t>
            </w:r>
            <w:r w:rsidR="004158C4">
              <w:rPr>
                <w:rFonts w:ascii="標楷體" w:eastAsia="標楷體" w:hAnsi="標楷體" w:hint="eastAsia"/>
                <w:color w:val="auto"/>
              </w:rPr>
              <w:t xml:space="preserve">  </w:t>
            </w:r>
            <w:r w:rsidRPr="00CF5DB2">
              <w:rPr>
                <w:rFonts w:ascii="標楷體" w:eastAsia="標楷體" w:hAnsi="標楷體" w:hint="eastAsia"/>
                <w:color w:val="auto"/>
              </w:rPr>
              <w:t>書記官應作勞動調解程序筆錄，記載下列事項：</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一、勞動調解之處所及年、月、日。</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二、法官、勞動調解委員及書記官姓名。</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三、勞動調解事件。</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四、到場當事人、法定代理人、代理人、輔佐人、利害關係人及其他經通知到場之人姓名。</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五、依本法第二十五條第一項規定許為旁聽之人姓名，及依同條第二項規定以隔離方式行勞動調解。</w:t>
            </w:r>
          </w:p>
        </w:tc>
        <w:tc>
          <w:tcPr>
            <w:tcW w:w="4185" w:type="dxa"/>
          </w:tcPr>
          <w:p w:rsidR="009B60FA" w:rsidRPr="00CF5DB2" w:rsidRDefault="009B60FA" w:rsidP="00481201">
            <w:pPr>
              <w:jc w:val="both"/>
              <w:rPr>
                <w:rFonts w:ascii="標楷體" w:eastAsia="標楷體" w:hAnsi="標楷體"/>
                <w:color w:val="auto"/>
              </w:rPr>
            </w:pPr>
            <w:r w:rsidRPr="00CF5DB2">
              <w:rPr>
                <w:rFonts w:ascii="標楷體" w:eastAsia="標楷體" w:hAnsi="標楷體" w:hint="eastAsia"/>
                <w:color w:val="auto"/>
              </w:rPr>
              <w:t>勞動調解程序進行之日期、地點、參與或旁聽人員及進行方式等形式的事項，應由書記官記載於筆錄，以資明確，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為本條之規定。</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第四十六</w:t>
            </w:r>
            <w:r w:rsidR="00120347" w:rsidRPr="00CF5DB2">
              <w:rPr>
                <w:rFonts w:ascii="標楷體" w:eastAsia="標楷體" w:hAnsi="標楷體" w:hint="eastAsia"/>
                <w:color w:val="auto"/>
              </w:rPr>
              <w:t>條</w:t>
            </w:r>
            <w:r w:rsidR="004158C4">
              <w:rPr>
                <w:rFonts w:ascii="標楷體" w:eastAsia="標楷體" w:hAnsi="標楷體"/>
                <w:color w:val="auto"/>
              </w:rPr>
              <w:t xml:space="preserve">  </w:t>
            </w:r>
            <w:r w:rsidRPr="00CF5DB2">
              <w:rPr>
                <w:rFonts w:ascii="標楷體" w:eastAsia="標楷體" w:hAnsi="標楷體" w:hint="eastAsia"/>
                <w:color w:val="auto"/>
              </w:rPr>
              <w:t xml:space="preserve">前條筆錄內，應記載勞動調解進行之要領，並將下列各款事項，記載明確：                                                              </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一、攻擊防禦方法之撤回</w:t>
            </w:r>
            <w:r w:rsidRPr="004158C4">
              <w:rPr>
                <w:rFonts w:ascii="標楷體" w:eastAsia="標楷體" w:hAnsi="標楷體" w:hint="eastAsia"/>
                <w:color w:val="auto"/>
              </w:rPr>
              <w:t>。</w:t>
            </w:r>
            <w:r w:rsidRPr="002E282F">
              <w:rPr>
                <w:rFonts w:ascii="標楷體" w:eastAsia="標楷體" w:hAnsi="標楷體" w:hint="eastAsia"/>
                <w:color w:val="auto"/>
              </w:rPr>
              <w:t xml:space="preserve"> </w:t>
            </w:r>
            <w:r w:rsidRPr="00CF5DB2">
              <w:rPr>
                <w:rFonts w:ascii="標楷體" w:eastAsia="標楷體" w:hAnsi="標楷體" w:hint="eastAsia"/>
                <w:color w:val="auto"/>
              </w:rPr>
              <w:t xml:space="preserve">                           </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 xml:space="preserve">二、證據之聲明或捨棄。                      </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三、爭點</w:t>
            </w:r>
            <w:r w:rsidR="004454B1" w:rsidRPr="00CF5DB2">
              <w:rPr>
                <w:rFonts w:ascii="標楷體" w:eastAsia="標楷體" w:hAnsi="標楷體" w:hint="eastAsia"/>
                <w:color w:val="auto"/>
              </w:rPr>
              <w:t>及證據</w:t>
            </w:r>
            <w:r w:rsidRPr="00CF5DB2">
              <w:rPr>
                <w:rFonts w:ascii="標楷體" w:eastAsia="標楷體" w:hAnsi="標楷體" w:hint="eastAsia"/>
                <w:color w:val="auto"/>
              </w:rPr>
              <w:t>整理之結果。</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四、當事人就調解標的、事實、證據或其他得處分之事項成立之協議。</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五、依法應記載筆錄之其他聲明或陳述。</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 xml:space="preserve">六、證人或鑑定人之陳述及勘驗所得之結果。                        </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七、當事人成立調解之合意。</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八、依本法第二十七條第三項規定記明之調解條款。</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九、勞動調解委員會以言詞告知之適當方案與理由要旨。</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十、勞動調解委員會依本法第三十一條第一項視為調解不成立及其事由。</w:t>
            </w:r>
          </w:p>
          <w:p w:rsidR="009B60FA"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十一、聲請人於調解期日撤回勞動調解聲請。</w:t>
            </w:r>
          </w:p>
          <w:p w:rsidR="00AF5AD2" w:rsidRPr="004158C4" w:rsidRDefault="00AF5AD2" w:rsidP="00481201">
            <w:pPr>
              <w:ind w:leftChars="100" w:left="720" w:hangingChars="200" w:hanging="480"/>
              <w:jc w:val="both"/>
              <w:rPr>
                <w:rFonts w:ascii="標楷體" w:eastAsia="標楷體" w:hAnsi="標楷體"/>
                <w:color w:val="auto"/>
              </w:rPr>
            </w:pPr>
            <w:r w:rsidRPr="004158C4">
              <w:rPr>
                <w:rFonts w:ascii="標楷體" w:eastAsia="標楷體" w:hAnsi="標楷體" w:hint="eastAsia"/>
                <w:color w:val="auto"/>
              </w:rPr>
              <w:t>十二、於期日拋棄反對續行訴訟權。</w:t>
            </w:r>
          </w:p>
          <w:p w:rsidR="009B60FA"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4158C4">
              <w:rPr>
                <w:rFonts w:ascii="標楷體" w:eastAsia="標楷體" w:hAnsi="標楷體"/>
                <w:color w:val="auto"/>
              </w:rPr>
              <w:t xml:space="preserve">  </w:t>
            </w:r>
            <w:r w:rsidR="009B60FA" w:rsidRPr="00CF5DB2">
              <w:rPr>
                <w:rFonts w:ascii="標楷體" w:eastAsia="標楷體" w:hAnsi="標楷體" w:hint="eastAsia"/>
                <w:color w:val="auto"/>
              </w:rPr>
              <w:t>除前項所</w:t>
            </w:r>
            <w:proofErr w:type="gramStart"/>
            <w:r w:rsidR="009B60FA" w:rsidRPr="00CF5DB2">
              <w:rPr>
                <w:rFonts w:ascii="標楷體" w:eastAsia="標楷體" w:hAnsi="標楷體" w:hint="eastAsia"/>
                <w:color w:val="auto"/>
              </w:rPr>
              <w:t>列外</w:t>
            </w:r>
            <w:proofErr w:type="gramEnd"/>
            <w:r w:rsidR="009B60FA" w:rsidRPr="00CF5DB2">
              <w:rPr>
                <w:rFonts w:ascii="標楷體" w:eastAsia="標楷體" w:hAnsi="標楷體" w:hint="eastAsia"/>
                <w:color w:val="auto"/>
              </w:rPr>
              <w:t>，當事人所為重要聲明或陳述，及經曉諭而不為聲明或陳述之情形，法官得命記載於勞動調解程序筆錄。</w:t>
            </w:r>
          </w:p>
        </w:tc>
        <w:tc>
          <w:tcPr>
            <w:tcW w:w="4185" w:type="dxa"/>
          </w:tcPr>
          <w:p w:rsidR="009B60FA" w:rsidRPr="00CF5DB2" w:rsidRDefault="009B60FA" w:rsidP="00481201">
            <w:pPr>
              <w:pStyle w:val="a8"/>
              <w:numPr>
                <w:ilvl w:val="0"/>
                <w:numId w:val="8"/>
              </w:numPr>
              <w:ind w:leftChars="0"/>
              <w:jc w:val="both"/>
              <w:rPr>
                <w:rFonts w:ascii="標楷體" w:eastAsia="標楷體" w:hAnsi="標楷體"/>
                <w:color w:val="auto"/>
              </w:rPr>
            </w:pPr>
            <w:r w:rsidRPr="00CF5DB2">
              <w:rPr>
                <w:rFonts w:ascii="標楷體" w:eastAsia="標楷體" w:hAnsi="標楷體" w:hint="eastAsia"/>
                <w:color w:val="auto"/>
              </w:rPr>
              <w:t>勞動調解程序筆錄內，以摘要記載進行之要領為已足，惟對影響調解基礎之事項，應記載明確，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設第一項規定。</w:t>
            </w:r>
          </w:p>
          <w:p w:rsidR="009B60FA" w:rsidRPr="004158C4" w:rsidRDefault="009B60FA" w:rsidP="00481201">
            <w:pPr>
              <w:pStyle w:val="a8"/>
              <w:numPr>
                <w:ilvl w:val="0"/>
                <w:numId w:val="8"/>
              </w:numPr>
              <w:ind w:leftChars="0"/>
              <w:jc w:val="both"/>
              <w:rPr>
                <w:rFonts w:ascii="標楷體" w:eastAsia="標楷體" w:hAnsi="標楷體"/>
                <w:color w:val="auto"/>
              </w:rPr>
            </w:pPr>
            <w:r w:rsidRPr="00CF5DB2">
              <w:rPr>
                <w:rFonts w:ascii="標楷體" w:eastAsia="標楷體" w:hAnsi="標楷體" w:hint="eastAsia"/>
                <w:color w:val="auto"/>
              </w:rPr>
              <w:t>當事人所為重要聲明或陳述，應於調解程序筆錄內記載明確，固不待言；如有經曉諭而不為聲明或陳述之情形，即未依本法第八條</w:t>
            </w:r>
            <w:proofErr w:type="gramStart"/>
            <w:r w:rsidRPr="00CF5DB2">
              <w:rPr>
                <w:rFonts w:ascii="標楷體" w:eastAsia="標楷體" w:hAnsi="標楷體" w:hint="eastAsia"/>
                <w:color w:val="auto"/>
              </w:rPr>
              <w:t>第二項依誠信</w:t>
            </w:r>
            <w:proofErr w:type="gramEnd"/>
            <w:r w:rsidRPr="00CF5DB2">
              <w:rPr>
                <w:rFonts w:ascii="標楷體" w:eastAsia="標楷體" w:hAnsi="標楷體" w:hint="eastAsia"/>
                <w:color w:val="auto"/>
              </w:rPr>
              <w:t>原則協力於程序之進行，亦應將此情形於調解程序筆錄內記明，</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供勞動調解委員會依本法第二十八條第一項提出適當方案之審酌。</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strike/>
                <w:color w:val="auto"/>
              </w:rPr>
            </w:pPr>
            <w:r w:rsidRPr="00CF5DB2">
              <w:rPr>
                <w:rFonts w:ascii="標楷體" w:eastAsia="標楷體" w:hAnsi="標楷體" w:hint="eastAsia"/>
                <w:color w:val="auto"/>
              </w:rPr>
              <w:t>第四十七條</w:t>
            </w:r>
            <w:r w:rsidR="004158C4">
              <w:rPr>
                <w:rFonts w:ascii="標楷體" w:eastAsia="標楷體" w:hAnsi="標楷體" w:hint="eastAsia"/>
                <w:color w:val="auto"/>
              </w:rPr>
              <w:t xml:space="preserve">  </w:t>
            </w:r>
            <w:r w:rsidRPr="00CF5DB2">
              <w:rPr>
                <w:rFonts w:ascii="標楷體" w:eastAsia="標楷體" w:hAnsi="標楷體" w:hint="eastAsia"/>
                <w:color w:val="auto"/>
              </w:rPr>
              <w:t>勞動調解程序筆錄或所引用</w:t>
            </w:r>
            <w:r w:rsidR="002E282F" w:rsidRPr="004158C4">
              <w:rPr>
                <w:rFonts w:ascii="標楷體" w:eastAsia="標楷體" w:hAnsi="標楷體" w:hint="eastAsia"/>
                <w:color w:val="auto"/>
                <w:lang w:eastAsia="zh-HK"/>
              </w:rPr>
              <w:t>附卷之文書</w:t>
            </w:r>
            <w:r w:rsidRPr="00CF5DB2">
              <w:rPr>
                <w:rFonts w:ascii="標楷體" w:eastAsia="標楷體" w:hAnsi="標楷體" w:hint="eastAsia"/>
                <w:color w:val="auto"/>
              </w:rPr>
              <w:t>及作為附件之文書內所記</w:t>
            </w:r>
            <w:r w:rsidR="00C91589" w:rsidRPr="005443FA">
              <w:rPr>
                <w:rFonts w:ascii="標楷體" w:eastAsia="標楷體" w:hAnsi="標楷體" w:hint="eastAsia"/>
                <w:color w:val="auto"/>
              </w:rPr>
              <w:t>載</w:t>
            </w:r>
            <w:r w:rsidRPr="00CF5DB2">
              <w:rPr>
                <w:rFonts w:ascii="標楷體" w:eastAsia="標楷體" w:hAnsi="標楷體" w:hint="eastAsia"/>
                <w:color w:val="auto"/>
              </w:rPr>
              <w:t>前條第一項事項，</w:t>
            </w:r>
            <w:proofErr w:type="gramStart"/>
            <w:r w:rsidRPr="00CF5DB2">
              <w:rPr>
                <w:rFonts w:ascii="標楷體" w:eastAsia="標楷體" w:hAnsi="標楷體" w:hint="eastAsia"/>
                <w:color w:val="auto"/>
              </w:rPr>
              <w:t>應依聲請</w:t>
            </w:r>
            <w:proofErr w:type="gramEnd"/>
            <w:r w:rsidRPr="00CF5DB2">
              <w:rPr>
                <w:rFonts w:ascii="標楷體" w:eastAsia="標楷體" w:hAnsi="標楷體" w:hint="eastAsia"/>
                <w:color w:val="auto"/>
              </w:rPr>
              <w:t>於行勞動調解程序處所向關係人朗讀或令其閱覽，並於筆錄內附記其事由。</w:t>
            </w:r>
          </w:p>
        </w:tc>
        <w:tc>
          <w:tcPr>
            <w:tcW w:w="4185" w:type="dxa"/>
          </w:tcPr>
          <w:p w:rsidR="009B60FA" w:rsidRPr="00CF5DB2" w:rsidRDefault="009B60FA" w:rsidP="00481201">
            <w:pPr>
              <w:jc w:val="both"/>
              <w:rPr>
                <w:rFonts w:ascii="標楷體" w:eastAsia="標楷體" w:hAnsi="標楷體"/>
                <w:color w:val="auto"/>
              </w:rPr>
            </w:pPr>
            <w:r w:rsidRPr="00CF5DB2">
              <w:rPr>
                <w:rFonts w:ascii="標楷體" w:eastAsia="標楷體" w:hAnsi="標楷體" w:hint="eastAsia"/>
                <w:color w:val="auto"/>
              </w:rPr>
              <w:t>勞動調解程序筆錄用以證明關於調解之事項，而前條第一項各款所揭事項，對當事人及利害關係人影響至</w:t>
            </w:r>
            <w:proofErr w:type="gramStart"/>
            <w:r w:rsidRPr="00CF5DB2">
              <w:rPr>
                <w:rFonts w:ascii="標楷體" w:eastAsia="標楷體" w:hAnsi="標楷體" w:hint="eastAsia"/>
                <w:color w:val="auto"/>
              </w:rPr>
              <w:t>鉅</w:t>
            </w:r>
            <w:proofErr w:type="gramEnd"/>
            <w:r w:rsidRPr="00CF5DB2">
              <w:rPr>
                <w:rFonts w:ascii="標楷體" w:eastAsia="標楷體" w:hAnsi="標楷體" w:hint="eastAsia"/>
                <w:color w:val="auto"/>
              </w:rPr>
              <w:t>，如關係人認所記載上述事項之內容須確認，依民事訴訟法第四百二十一條第四項</w:t>
            </w:r>
            <w:proofErr w:type="gramStart"/>
            <w:r w:rsidRPr="00CF5DB2">
              <w:rPr>
                <w:rFonts w:ascii="標楷體" w:eastAsia="標楷體" w:hAnsi="標楷體" w:hint="eastAsia"/>
                <w:color w:val="auto"/>
              </w:rPr>
              <w:t>準</w:t>
            </w:r>
            <w:proofErr w:type="gramEnd"/>
            <w:r w:rsidRPr="00CF5DB2">
              <w:rPr>
                <w:rFonts w:ascii="標楷體" w:eastAsia="標楷體" w:hAnsi="標楷體" w:hint="eastAsia"/>
                <w:color w:val="auto"/>
              </w:rPr>
              <w:t>用同法第二百十六條第一項規定，法院</w:t>
            </w:r>
            <w:proofErr w:type="gramStart"/>
            <w:r w:rsidRPr="00CF5DB2">
              <w:rPr>
                <w:rFonts w:ascii="標楷體" w:eastAsia="標楷體" w:hAnsi="標楷體" w:hint="eastAsia"/>
                <w:color w:val="auto"/>
              </w:rPr>
              <w:t>應依聲請</w:t>
            </w:r>
            <w:proofErr w:type="gramEnd"/>
            <w:r w:rsidRPr="00CF5DB2">
              <w:rPr>
                <w:rFonts w:ascii="標楷體" w:eastAsia="標楷體" w:hAnsi="標楷體" w:hint="eastAsia"/>
                <w:color w:val="auto"/>
              </w:rPr>
              <w:t>向關係人朗讀或令其閱覽，</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於本條明定其程序，以避免錯誤而保護其利益。</w:t>
            </w:r>
            <w:r w:rsidRPr="00CF5DB2">
              <w:rPr>
                <w:rFonts w:ascii="標楷體" w:eastAsia="標楷體" w:hAnsi="標楷體"/>
                <w:color w:val="auto"/>
              </w:rPr>
              <w:t xml:space="preserve"> </w:t>
            </w:r>
          </w:p>
        </w:tc>
      </w:tr>
      <w:tr w:rsidR="00CF5DB2" w:rsidRPr="00CF5DB2" w:rsidTr="006C7B81">
        <w:tc>
          <w:tcPr>
            <w:tcW w:w="4184" w:type="dxa"/>
          </w:tcPr>
          <w:p w:rsidR="009B60FA"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color w:val="auto"/>
              </w:rPr>
              <w:t>第</w:t>
            </w:r>
            <w:r w:rsidRPr="00CF5DB2">
              <w:rPr>
                <w:rFonts w:ascii="標楷體" w:eastAsia="標楷體" w:hAnsi="標楷體" w:hint="eastAsia"/>
                <w:color w:val="auto"/>
              </w:rPr>
              <w:t>四十八</w:t>
            </w:r>
            <w:r w:rsidRPr="00CF5DB2">
              <w:rPr>
                <w:rFonts w:ascii="標楷體" w:eastAsia="標楷體" w:hAnsi="標楷體"/>
                <w:color w:val="auto"/>
              </w:rPr>
              <w:t>條</w:t>
            </w:r>
            <w:r w:rsidR="004158C4">
              <w:rPr>
                <w:rFonts w:ascii="標楷體" w:eastAsia="標楷體" w:hAnsi="標楷體" w:hint="eastAsia"/>
                <w:color w:val="auto"/>
              </w:rPr>
              <w:t xml:space="preserve">  </w:t>
            </w:r>
            <w:proofErr w:type="gramStart"/>
            <w:r w:rsidR="00E45BBA" w:rsidRPr="00CF5DB2">
              <w:rPr>
                <w:rFonts w:ascii="標楷體" w:eastAsia="標楷體" w:hAnsi="標楷體" w:hint="eastAsia"/>
                <w:color w:val="auto"/>
              </w:rPr>
              <w:t>除別有</w:t>
            </w:r>
            <w:proofErr w:type="gramEnd"/>
            <w:r w:rsidR="00E45BBA" w:rsidRPr="00CF5DB2">
              <w:rPr>
                <w:rFonts w:ascii="標楷體" w:eastAsia="標楷體" w:hAnsi="標楷體" w:hint="eastAsia"/>
                <w:color w:val="auto"/>
              </w:rPr>
              <w:t>規定外，法官及</w:t>
            </w:r>
            <w:r w:rsidRPr="00CF5DB2">
              <w:rPr>
                <w:rFonts w:ascii="標楷體" w:eastAsia="標楷體" w:hAnsi="標楷體" w:hint="eastAsia"/>
                <w:color w:val="auto"/>
              </w:rPr>
              <w:lastRenderedPageBreak/>
              <w:t>書記官應於勞動</w:t>
            </w:r>
            <w:r w:rsidR="00C91589">
              <w:rPr>
                <w:rFonts w:ascii="標楷體" w:eastAsia="標楷體" w:hAnsi="標楷體" w:hint="eastAsia"/>
                <w:color w:val="auto"/>
              </w:rPr>
              <w:t>調解程序筆錄內簽名；法官因故不能簽名者，由勞動調解委員共同簽名</w:t>
            </w:r>
            <w:r w:rsidR="00C91589" w:rsidRPr="004158C4">
              <w:rPr>
                <w:rFonts w:ascii="標楷體" w:eastAsia="標楷體" w:hAnsi="標楷體" w:hint="eastAsia"/>
                <w:color w:val="auto"/>
              </w:rPr>
              <w:t>；</w:t>
            </w:r>
            <w:r w:rsidRPr="00CF5DB2">
              <w:rPr>
                <w:rFonts w:ascii="標楷體" w:eastAsia="標楷體" w:hAnsi="標楷體" w:hint="eastAsia"/>
                <w:color w:val="auto"/>
              </w:rPr>
              <w:t>法官及勞動調解委員均不能簽名者，僅由書記官簽</w:t>
            </w:r>
            <w:r w:rsidR="00C01D3F">
              <w:rPr>
                <w:rFonts w:ascii="標楷體" w:eastAsia="標楷體" w:hAnsi="標楷體" w:hint="eastAsia"/>
                <w:color w:val="auto"/>
              </w:rPr>
              <w:t>名</w:t>
            </w:r>
            <w:r w:rsidR="00C01D3F" w:rsidRPr="004158C4">
              <w:rPr>
                <w:rFonts w:ascii="標楷體" w:eastAsia="標楷體" w:hAnsi="標楷體" w:hint="eastAsia"/>
                <w:color w:val="auto"/>
              </w:rPr>
              <w:t>；</w:t>
            </w:r>
            <w:r w:rsidRPr="00CF5DB2">
              <w:rPr>
                <w:rFonts w:ascii="標楷體" w:eastAsia="標楷體" w:hAnsi="標楷體" w:hint="eastAsia"/>
                <w:color w:val="auto"/>
              </w:rPr>
              <w:t>書記官不能簽名者，由法官或勞動調解委員簽名，</w:t>
            </w:r>
            <w:proofErr w:type="gramStart"/>
            <w:r w:rsidRPr="00CF5DB2">
              <w:rPr>
                <w:rFonts w:ascii="標楷體" w:eastAsia="標楷體" w:hAnsi="標楷體" w:hint="eastAsia"/>
                <w:color w:val="auto"/>
              </w:rPr>
              <w:t>並均應附</w:t>
            </w:r>
            <w:proofErr w:type="gramEnd"/>
            <w:r w:rsidRPr="00CF5DB2">
              <w:rPr>
                <w:rFonts w:ascii="標楷體" w:eastAsia="標楷體" w:hAnsi="標楷體" w:hint="eastAsia"/>
                <w:color w:val="auto"/>
              </w:rPr>
              <w:t>記其事由。</w:t>
            </w:r>
          </w:p>
          <w:p w:rsidR="009B60FA"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4158C4">
              <w:rPr>
                <w:rFonts w:ascii="標楷體" w:eastAsia="標楷體" w:hAnsi="標楷體"/>
                <w:color w:val="auto"/>
              </w:rPr>
              <w:t xml:space="preserve">  </w:t>
            </w:r>
            <w:r w:rsidR="009B60FA" w:rsidRPr="00CF5DB2">
              <w:rPr>
                <w:rFonts w:ascii="標楷體" w:eastAsia="標楷體" w:hAnsi="標楷體" w:hint="eastAsia"/>
                <w:color w:val="auto"/>
              </w:rPr>
              <w:t>勞動調解程序筆錄記載下列事項之</w:t>
            </w:r>
            <w:proofErr w:type="gramStart"/>
            <w:r w:rsidR="009B60FA" w:rsidRPr="00CF5DB2">
              <w:rPr>
                <w:rFonts w:ascii="標楷體" w:eastAsia="標楷體" w:hAnsi="標楷體" w:hint="eastAsia"/>
                <w:color w:val="auto"/>
              </w:rPr>
              <w:t>一</w:t>
            </w:r>
            <w:proofErr w:type="gramEnd"/>
            <w:r w:rsidR="009B60FA" w:rsidRPr="00CF5DB2">
              <w:rPr>
                <w:rFonts w:ascii="標楷體" w:eastAsia="標楷體" w:hAnsi="標楷體" w:hint="eastAsia"/>
                <w:color w:val="auto"/>
              </w:rPr>
              <w:t>者，勞動調解委員應於筆錄內簽名：</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一、</w:t>
            </w:r>
            <w:r w:rsidRPr="00CF5DB2">
              <w:rPr>
                <w:rFonts w:ascii="標楷體" w:eastAsia="標楷體" w:hAnsi="標楷體"/>
                <w:color w:val="auto"/>
              </w:rPr>
              <w:t>本法第</w:t>
            </w:r>
            <w:r w:rsidRPr="00CF5DB2">
              <w:rPr>
                <w:rFonts w:ascii="標楷體" w:eastAsia="標楷體" w:hAnsi="標楷體" w:hint="eastAsia"/>
                <w:color w:val="auto"/>
              </w:rPr>
              <w:t>二十七條第三項所定由書記官記明於筆錄之調解條款。</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二、本法第二十八條第三項所定之適當方案。</w:t>
            </w:r>
          </w:p>
          <w:p w:rsidR="009B60FA" w:rsidRPr="00CF5DB2" w:rsidRDefault="009B60FA" w:rsidP="00481201">
            <w:pPr>
              <w:ind w:leftChars="100" w:left="720" w:hangingChars="200" w:hanging="480"/>
              <w:jc w:val="both"/>
              <w:rPr>
                <w:rFonts w:ascii="標楷體" w:eastAsia="標楷體" w:hAnsi="標楷體"/>
                <w:color w:val="auto"/>
              </w:rPr>
            </w:pPr>
            <w:r w:rsidRPr="00CF5DB2">
              <w:rPr>
                <w:rFonts w:ascii="標楷體" w:eastAsia="標楷體" w:hAnsi="標楷體" w:hint="eastAsia"/>
                <w:color w:val="auto"/>
              </w:rPr>
              <w:t>三、本法第三十一條第一項所定視為調解不成立。</w:t>
            </w:r>
          </w:p>
          <w:p w:rsidR="009B60FA" w:rsidRPr="00CF5DB2" w:rsidRDefault="002649E1"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4158C4">
              <w:rPr>
                <w:rFonts w:ascii="標楷體" w:eastAsia="標楷體" w:hAnsi="標楷體"/>
                <w:color w:val="auto"/>
              </w:rPr>
              <w:t xml:space="preserve">  </w:t>
            </w:r>
            <w:r w:rsidR="009B60FA" w:rsidRPr="00CF5DB2">
              <w:rPr>
                <w:rFonts w:ascii="標楷體" w:eastAsia="標楷體" w:hAnsi="標楷體" w:hint="eastAsia"/>
                <w:color w:val="auto"/>
              </w:rPr>
              <w:t>前項簽名，勞動調解委員中有因故不能簽名者，由法官附記其事由。</w:t>
            </w:r>
          </w:p>
        </w:tc>
        <w:tc>
          <w:tcPr>
            <w:tcW w:w="4185" w:type="dxa"/>
          </w:tcPr>
          <w:p w:rsidR="009B60FA" w:rsidRPr="00CF5DB2" w:rsidRDefault="00AB7643" w:rsidP="00481201">
            <w:pPr>
              <w:pStyle w:val="a8"/>
              <w:numPr>
                <w:ilvl w:val="0"/>
                <w:numId w:val="9"/>
              </w:numPr>
              <w:ind w:leftChars="0"/>
              <w:jc w:val="both"/>
              <w:rPr>
                <w:rFonts w:ascii="標楷體" w:eastAsia="標楷體" w:hAnsi="標楷體"/>
                <w:color w:val="auto"/>
              </w:rPr>
            </w:pPr>
            <w:r w:rsidRPr="00CF5DB2">
              <w:rPr>
                <w:rFonts w:ascii="標楷體" w:eastAsia="標楷體" w:hAnsi="標楷體" w:hint="eastAsia"/>
                <w:color w:val="auto"/>
              </w:rPr>
              <w:lastRenderedPageBreak/>
              <w:t>勞動調解程序筆錄原則上應由法</w:t>
            </w:r>
            <w:r w:rsidRPr="00CF5DB2">
              <w:rPr>
                <w:rFonts w:ascii="標楷體" w:eastAsia="標楷體" w:hAnsi="標楷體" w:hint="eastAsia"/>
                <w:color w:val="auto"/>
              </w:rPr>
              <w:lastRenderedPageBreak/>
              <w:t>官及</w:t>
            </w:r>
            <w:r w:rsidR="009B60FA" w:rsidRPr="00CF5DB2">
              <w:rPr>
                <w:rFonts w:ascii="標楷體" w:eastAsia="標楷體" w:hAnsi="標楷體" w:hint="eastAsia"/>
                <w:color w:val="auto"/>
              </w:rPr>
              <w:t>書記官簽名，以公證其正確，惟如因故不能簽名，應有補充方式代之，</w:t>
            </w:r>
            <w:proofErr w:type="gramStart"/>
            <w:r w:rsidR="009B60FA" w:rsidRPr="00CF5DB2">
              <w:rPr>
                <w:rFonts w:ascii="標楷體" w:eastAsia="標楷體" w:hAnsi="標楷體" w:hint="eastAsia"/>
                <w:color w:val="auto"/>
              </w:rPr>
              <w:t>爰</w:t>
            </w:r>
            <w:proofErr w:type="gramEnd"/>
            <w:r w:rsidR="009B60FA" w:rsidRPr="00CF5DB2">
              <w:rPr>
                <w:rFonts w:ascii="標楷體" w:eastAsia="標楷體" w:hAnsi="標楷體" w:hint="eastAsia"/>
                <w:color w:val="auto"/>
              </w:rPr>
              <w:t>訂定第一項以資遵循。</w:t>
            </w:r>
          </w:p>
          <w:p w:rsidR="009B60FA" w:rsidRPr="00CF5DB2" w:rsidRDefault="009B60FA" w:rsidP="00481201">
            <w:pPr>
              <w:pStyle w:val="a8"/>
              <w:numPr>
                <w:ilvl w:val="0"/>
                <w:numId w:val="9"/>
              </w:numPr>
              <w:ind w:leftChars="0"/>
              <w:jc w:val="both"/>
              <w:rPr>
                <w:rFonts w:ascii="標楷體" w:eastAsia="標楷體" w:hAnsi="標楷體"/>
                <w:color w:val="auto"/>
              </w:rPr>
            </w:pPr>
            <w:r w:rsidRPr="00CF5DB2">
              <w:rPr>
                <w:rFonts w:ascii="標楷體" w:eastAsia="標楷體" w:hAnsi="標楷體" w:hint="eastAsia"/>
                <w:color w:val="auto"/>
              </w:rPr>
              <w:t>勞動調解委員會酌定調解條款、提出適當方案及視為調解</w:t>
            </w:r>
            <w:r w:rsidR="00AB7643" w:rsidRPr="00CF5DB2">
              <w:rPr>
                <w:rFonts w:ascii="標楷體" w:eastAsia="標楷體" w:hAnsi="標楷體" w:hint="eastAsia"/>
                <w:color w:val="auto"/>
              </w:rPr>
              <w:t>不成立，</w:t>
            </w:r>
            <w:proofErr w:type="gramStart"/>
            <w:r w:rsidR="00AB7643" w:rsidRPr="00CF5DB2">
              <w:rPr>
                <w:rFonts w:ascii="標楷體" w:eastAsia="標楷體" w:hAnsi="標楷體" w:hint="eastAsia"/>
                <w:color w:val="auto"/>
              </w:rPr>
              <w:t>均事涉</w:t>
            </w:r>
            <w:proofErr w:type="gramEnd"/>
            <w:r w:rsidR="00AB7643" w:rsidRPr="00CF5DB2">
              <w:rPr>
                <w:rFonts w:ascii="標楷體" w:eastAsia="標楷體" w:hAnsi="標楷體" w:hint="eastAsia"/>
                <w:color w:val="auto"/>
              </w:rPr>
              <w:t>勞動調解程序之終結，關係重大，除第一項之法官、</w:t>
            </w:r>
            <w:r w:rsidRPr="00CF5DB2">
              <w:rPr>
                <w:rFonts w:ascii="標楷體" w:eastAsia="標楷體" w:hAnsi="標楷體" w:hint="eastAsia"/>
                <w:color w:val="auto"/>
              </w:rPr>
              <w:t>書記官</w:t>
            </w:r>
            <w:proofErr w:type="gramStart"/>
            <w:r w:rsidRPr="00CF5DB2">
              <w:rPr>
                <w:rFonts w:ascii="標楷體" w:eastAsia="標楷體" w:hAnsi="標楷體" w:hint="eastAsia"/>
                <w:color w:val="auto"/>
              </w:rPr>
              <w:t>以外，</w:t>
            </w:r>
            <w:proofErr w:type="gramEnd"/>
            <w:r w:rsidRPr="00CF5DB2">
              <w:rPr>
                <w:rFonts w:ascii="標楷體" w:eastAsia="標楷體" w:hAnsi="標楷體" w:hint="eastAsia"/>
                <w:color w:val="auto"/>
              </w:rPr>
              <w:t>勞動調解委員亦應於記載其事項之勞動調解程序筆錄上簽名，以收公證之效</w:t>
            </w:r>
            <w:r w:rsidR="00320EF4" w:rsidRPr="00320EF4">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p w:rsidR="009B60FA" w:rsidRPr="00CF5DB2" w:rsidRDefault="009B60FA" w:rsidP="00481201">
            <w:pPr>
              <w:pStyle w:val="a8"/>
              <w:numPr>
                <w:ilvl w:val="0"/>
                <w:numId w:val="9"/>
              </w:numPr>
              <w:ind w:leftChars="0"/>
              <w:jc w:val="both"/>
              <w:rPr>
                <w:rFonts w:ascii="標楷體" w:eastAsia="標楷體" w:hAnsi="標楷體"/>
                <w:color w:val="auto"/>
              </w:rPr>
            </w:pPr>
            <w:r w:rsidRPr="00CF5DB2">
              <w:rPr>
                <w:rFonts w:ascii="標楷體" w:eastAsia="標楷體" w:hAnsi="標楷體" w:hint="eastAsia"/>
                <w:color w:val="auto"/>
              </w:rPr>
              <w:t>勞動調解委員如因故不能於第二項之勞動調解程序筆錄簽名，應有補充方式代之，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r w:rsidR="00320EF4" w:rsidRPr="004158C4">
              <w:rPr>
                <w:rFonts w:ascii="標楷體" w:eastAsia="標楷體" w:hAnsi="標楷體" w:hint="eastAsia"/>
                <w:color w:val="auto"/>
              </w:rPr>
              <w:t>，</w:t>
            </w:r>
            <w:r w:rsidRPr="00CF5DB2">
              <w:rPr>
                <w:rFonts w:ascii="標楷體" w:eastAsia="標楷體" w:hAnsi="標楷體" w:hint="eastAsia"/>
                <w:color w:val="auto"/>
              </w:rPr>
              <w:t>以資遵循。</w:t>
            </w:r>
          </w:p>
        </w:tc>
      </w:tr>
      <w:tr w:rsidR="00CF5DB2" w:rsidRPr="00CF5DB2" w:rsidTr="006C7B81">
        <w:tc>
          <w:tcPr>
            <w:tcW w:w="4184" w:type="dxa"/>
          </w:tcPr>
          <w:p w:rsidR="00D15FC4"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第四十九</w:t>
            </w:r>
            <w:r w:rsidR="00D15FC4" w:rsidRPr="00CF5DB2">
              <w:rPr>
                <w:rFonts w:ascii="標楷體" w:eastAsia="標楷體" w:hAnsi="標楷體" w:hint="eastAsia"/>
                <w:color w:val="auto"/>
              </w:rPr>
              <w:t>條</w:t>
            </w:r>
            <w:r w:rsidR="004158C4">
              <w:rPr>
                <w:rFonts w:ascii="標楷體" w:eastAsia="標楷體" w:hAnsi="標楷體" w:hint="eastAsia"/>
                <w:color w:val="auto"/>
              </w:rPr>
              <w:t xml:space="preserve">  </w:t>
            </w:r>
            <w:r w:rsidR="00D15FC4" w:rsidRPr="00CF5DB2">
              <w:rPr>
                <w:rFonts w:ascii="標楷體" w:eastAsia="標楷體" w:hAnsi="標楷體" w:hint="eastAsia"/>
                <w:color w:val="auto"/>
              </w:rPr>
              <w:t>記載第四十六條第一項第四款所定事項之勞動調解筆錄，經當事人兩造簽名者，亦屬本法第三十條第二項所定之書面協議。</w:t>
            </w:r>
          </w:p>
          <w:p w:rsidR="009B60FA" w:rsidRPr="00CF5DB2" w:rsidRDefault="00667BE9"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4158C4">
              <w:rPr>
                <w:rFonts w:ascii="標楷體" w:eastAsia="標楷體" w:hAnsi="標楷體"/>
                <w:color w:val="auto"/>
              </w:rPr>
              <w:t xml:space="preserve">  </w:t>
            </w:r>
            <w:r w:rsidR="00D15FC4" w:rsidRPr="00CF5DB2">
              <w:rPr>
                <w:rFonts w:ascii="標楷體" w:eastAsia="標楷體" w:hAnsi="標楷體" w:hint="eastAsia"/>
                <w:color w:val="auto"/>
              </w:rPr>
              <w:t>前項情形，法官應於兩造簽名前，先向兩造曉諭本法</w:t>
            </w:r>
            <w:r w:rsidR="00D72E2D" w:rsidRPr="00CF5DB2">
              <w:rPr>
                <w:rFonts w:ascii="標楷體" w:eastAsia="標楷體" w:hAnsi="標楷體" w:hint="eastAsia"/>
                <w:color w:val="auto"/>
              </w:rPr>
              <w:t>第</w:t>
            </w:r>
            <w:r w:rsidR="00D15FC4" w:rsidRPr="00CF5DB2">
              <w:rPr>
                <w:rFonts w:ascii="標楷體" w:eastAsia="標楷體" w:hAnsi="標楷體" w:hint="eastAsia"/>
                <w:color w:val="auto"/>
              </w:rPr>
              <w:t>三十條第二項之效力。</w:t>
            </w:r>
          </w:p>
        </w:tc>
        <w:tc>
          <w:tcPr>
            <w:tcW w:w="4185" w:type="dxa"/>
          </w:tcPr>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一、勞動調解程</w:t>
            </w:r>
            <w:r w:rsidR="00E45BBA" w:rsidRPr="00CF5DB2">
              <w:rPr>
                <w:rFonts w:ascii="標楷體" w:eastAsia="標楷體" w:hAnsi="標楷體" w:hint="eastAsia"/>
                <w:color w:val="auto"/>
              </w:rPr>
              <w:t>序中，當事人就調解標的、事實、證據或其他得處分之事項成立協議，</w:t>
            </w:r>
            <w:r w:rsidRPr="00CF5DB2">
              <w:rPr>
                <w:rFonts w:ascii="標楷體" w:eastAsia="標楷體" w:hAnsi="標楷體" w:hint="eastAsia"/>
                <w:color w:val="auto"/>
              </w:rPr>
              <w:t>經記載於筆錄並由當事人兩造簽名者，應屬本法第三十條第二項所定以書面為協議的方式之一，</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設第一項規定，以期明確。</w:t>
            </w:r>
          </w:p>
          <w:p w:rsidR="009B60FA"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二、當事人為本法第三十條第二項之書面協議，固應受其拘束，惟調解與訴訟程序仍屬有別，</w:t>
            </w:r>
            <w:proofErr w:type="gramStart"/>
            <w:r w:rsidRPr="00CF5DB2">
              <w:rPr>
                <w:rFonts w:ascii="標楷體" w:eastAsia="標楷體" w:hAnsi="標楷體" w:hint="eastAsia"/>
                <w:color w:val="auto"/>
              </w:rPr>
              <w:t>宜使當事人</w:t>
            </w:r>
            <w:proofErr w:type="gramEnd"/>
            <w:r w:rsidRPr="00CF5DB2">
              <w:rPr>
                <w:rFonts w:ascii="標楷體" w:eastAsia="標楷體" w:hAnsi="標楷體" w:hint="eastAsia"/>
                <w:color w:val="auto"/>
              </w:rPr>
              <w:t>知悉相關法律效果後再為書面協議，以求程序經濟及當事人程序保障之平衡，</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p>
        </w:tc>
      </w:tr>
      <w:tr w:rsidR="00CF5DB2" w:rsidRPr="00CF5DB2" w:rsidTr="006C7B81">
        <w:tc>
          <w:tcPr>
            <w:tcW w:w="4184" w:type="dxa"/>
          </w:tcPr>
          <w:p w:rsidR="009B60FA" w:rsidRPr="00A13B35" w:rsidRDefault="009B60FA" w:rsidP="00481201">
            <w:pPr>
              <w:ind w:left="240" w:hangingChars="100" w:hanging="240"/>
              <w:jc w:val="both"/>
              <w:rPr>
                <w:rFonts w:ascii="標楷體" w:eastAsia="標楷體" w:hAnsi="標楷體"/>
                <w:color w:val="auto"/>
              </w:rPr>
            </w:pPr>
            <w:r w:rsidRPr="00A13B35">
              <w:rPr>
                <w:rFonts w:ascii="標楷體" w:eastAsia="標楷體" w:hAnsi="標楷體" w:hint="eastAsia"/>
                <w:color w:val="auto"/>
              </w:rPr>
              <w:t>第五十條</w:t>
            </w:r>
            <w:r w:rsidR="004158C4">
              <w:rPr>
                <w:rFonts w:ascii="標楷體" w:eastAsia="標楷體" w:hAnsi="標楷體" w:hint="eastAsia"/>
                <w:color w:val="auto"/>
              </w:rPr>
              <w:t xml:space="preserve">  </w:t>
            </w:r>
            <w:r w:rsidRPr="00A13B35">
              <w:rPr>
                <w:rFonts w:ascii="標楷體" w:eastAsia="標楷體" w:hAnsi="標楷體" w:hint="eastAsia"/>
                <w:color w:val="auto"/>
              </w:rPr>
              <w:t>有合併調解、經當事人</w:t>
            </w:r>
            <w:r w:rsidRPr="004158C4">
              <w:rPr>
                <w:rFonts w:ascii="標楷體" w:eastAsia="標楷體" w:hAnsi="標楷體" w:hint="eastAsia"/>
                <w:color w:val="auto"/>
              </w:rPr>
              <w:t>及</w:t>
            </w:r>
            <w:r w:rsidR="000243D4" w:rsidRPr="004158C4">
              <w:rPr>
                <w:rFonts w:ascii="標楷體" w:eastAsia="標楷體" w:hAnsi="標楷體" w:hint="eastAsia"/>
                <w:color w:val="auto"/>
              </w:rPr>
              <w:t>參加調解利害</w:t>
            </w:r>
            <w:r w:rsidRPr="00A13B35">
              <w:rPr>
                <w:rFonts w:ascii="標楷體" w:eastAsia="標楷體" w:hAnsi="標楷體" w:hint="eastAsia"/>
                <w:color w:val="auto"/>
              </w:rPr>
              <w:t>關係人同意續行調解、案情繁雜或有其他特別情事者，不受本法第二十四條第一項所定終結期限與期日次數之限制。</w:t>
            </w:r>
          </w:p>
        </w:tc>
        <w:tc>
          <w:tcPr>
            <w:tcW w:w="4185" w:type="dxa"/>
          </w:tcPr>
          <w:p w:rsidR="00A329DE" w:rsidRPr="00A13B35" w:rsidRDefault="009B60FA" w:rsidP="00481201">
            <w:pPr>
              <w:jc w:val="both"/>
              <w:rPr>
                <w:rFonts w:ascii="標楷體" w:eastAsia="標楷體" w:hAnsi="標楷體"/>
                <w:color w:val="auto"/>
              </w:rPr>
            </w:pPr>
            <w:r w:rsidRPr="00A13B35">
              <w:rPr>
                <w:rFonts w:ascii="標楷體" w:eastAsia="標楷體" w:hAnsi="標楷體" w:hint="eastAsia"/>
                <w:color w:val="auto"/>
              </w:rPr>
              <w:t>依本法第二十四條第一項規定，勞動調解程序原則上固應於三個月內以三次期日終結之，惟如有足以妨害迅速終結之特別情事，自不在此限，以兼顧勞動調解程序之妥適進行，</w:t>
            </w:r>
            <w:proofErr w:type="gramStart"/>
            <w:r w:rsidRPr="00A13B35">
              <w:rPr>
                <w:rFonts w:ascii="標楷體" w:eastAsia="標楷體" w:hAnsi="標楷體" w:hint="eastAsia"/>
                <w:color w:val="auto"/>
              </w:rPr>
              <w:t>爰</w:t>
            </w:r>
            <w:proofErr w:type="gramEnd"/>
            <w:r w:rsidRPr="00A13B35">
              <w:rPr>
                <w:rFonts w:ascii="標楷體" w:eastAsia="標楷體" w:hAnsi="標楷體" w:hint="eastAsia"/>
                <w:color w:val="auto"/>
              </w:rPr>
              <w:t>為本條之規定。</w:t>
            </w:r>
          </w:p>
        </w:tc>
      </w:tr>
      <w:tr w:rsidR="00CF5DB2" w:rsidRPr="00CF5DB2" w:rsidTr="006C7B81">
        <w:tc>
          <w:tcPr>
            <w:tcW w:w="4184" w:type="dxa"/>
          </w:tcPr>
          <w:p w:rsidR="00F72A0C" w:rsidRPr="00CF5DB2" w:rsidRDefault="009B60FA"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第五十一</w:t>
            </w:r>
            <w:r w:rsidR="004158C4" w:rsidRPr="00A13B35">
              <w:rPr>
                <w:rFonts w:ascii="標楷體" w:eastAsia="標楷體" w:hAnsi="標楷體" w:hint="eastAsia"/>
                <w:color w:val="auto"/>
              </w:rPr>
              <w:t>條</w:t>
            </w:r>
            <w:r w:rsidR="004158C4">
              <w:rPr>
                <w:rFonts w:ascii="標楷體" w:eastAsia="標楷體" w:hAnsi="標楷體" w:hint="eastAsia"/>
                <w:color w:val="auto"/>
              </w:rPr>
              <w:t xml:space="preserve">  </w:t>
            </w:r>
            <w:r w:rsidR="00F72A0C" w:rsidRPr="00CF5DB2">
              <w:rPr>
                <w:rFonts w:ascii="標楷體" w:eastAsia="標楷體" w:hAnsi="標楷體" w:hint="eastAsia"/>
                <w:color w:val="auto"/>
              </w:rPr>
              <w:t>聲請人撤回勞動調解聲請者，書記官應通知相對人及參加調</w:t>
            </w:r>
            <w:r w:rsidR="00F72A0C" w:rsidRPr="00CF5DB2">
              <w:rPr>
                <w:rFonts w:ascii="標楷體" w:eastAsia="標楷體" w:hAnsi="標楷體" w:hint="eastAsia"/>
                <w:color w:val="auto"/>
              </w:rPr>
              <w:lastRenderedPageBreak/>
              <w:t>解之利害關係人。但於調解期日到場並受告知者，不在此限。</w:t>
            </w:r>
          </w:p>
          <w:p w:rsidR="0096101A" w:rsidRPr="00CF5DB2" w:rsidRDefault="00F72A0C"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4158C4">
              <w:rPr>
                <w:rFonts w:ascii="標楷體" w:eastAsia="標楷體" w:hAnsi="標楷體"/>
                <w:color w:val="auto"/>
              </w:rPr>
              <w:t xml:space="preserve">  </w:t>
            </w:r>
            <w:r w:rsidR="0096101A" w:rsidRPr="00CF5DB2">
              <w:rPr>
                <w:rFonts w:ascii="標楷體" w:eastAsia="標楷體" w:hAnsi="標楷體" w:hint="eastAsia"/>
                <w:color w:val="auto"/>
              </w:rPr>
              <w:t>勞動調解經撤回後，其合併調解之民事事件，依本法第十九條第三項、第四</w:t>
            </w:r>
            <w:r w:rsidR="000243D4">
              <w:rPr>
                <w:rFonts w:ascii="標楷體" w:eastAsia="標楷體" w:hAnsi="標楷體" w:hint="eastAsia"/>
                <w:color w:val="auto"/>
              </w:rPr>
              <w:t>項關於調解不成立規定處理。</w:t>
            </w:r>
          </w:p>
        </w:tc>
        <w:tc>
          <w:tcPr>
            <w:tcW w:w="4185" w:type="dxa"/>
          </w:tcPr>
          <w:p w:rsidR="0096101A" w:rsidRPr="00CF5DB2" w:rsidRDefault="0096101A" w:rsidP="00481201">
            <w:pPr>
              <w:pStyle w:val="a8"/>
              <w:numPr>
                <w:ilvl w:val="0"/>
                <w:numId w:val="26"/>
              </w:numPr>
              <w:ind w:leftChars="0"/>
              <w:jc w:val="both"/>
              <w:rPr>
                <w:rFonts w:ascii="標楷體" w:eastAsia="標楷體" w:hAnsi="標楷體"/>
                <w:color w:val="auto"/>
              </w:rPr>
            </w:pPr>
            <w:r w:rsidRPr="00CF5DB2">
              <w:rPr>
                <w:rFonts w:ascii="標楷體" w:eastAsia="標楷體" w:hAnsi="標楷體" w:hint="eastAsia"/>
                <w:color w:val="auto"/>
              </w:rPr>
              <w:lastRenderedPageBreak/>
              <w:t>勞動調解經聲請人撤回時，</w:t>
            </w:r>
            <w:proofErr w:type="gramStart"/>
            <w:r w:rsidRPr="00CF5DB2">
              <w:rPr>
                <w:rFonts w:ascii="標楷體" w:eastAsia="標楷體" w:hAnsi="標楷體" w:hint="eastAsia"/>
                <w:color w:val="auto"/>
              </w:rPr>
              <w:t>宜使相對</w:t>
            </w:r>
            <w:proofErr w:type="gramEnd"/>
            <w:r w:rsidRPr="00CF5DB2">
              <w:rPr>
                <w:rFonts w:ascii="標楷體" w:eastAsia="標楷體" w:hAnsi="標楷體" w:hint="eastAsia"/>
                <w:color w:val="auto"/>
              </w:rPr>
              <w:t>人及參加調解之利害關係人知</w:t>
            </w:r>
            <w:r w:rsidRPr="00CF5DB2">
              <w:rPr>
                <w:rFonts w:ascii="標楷體" w:eastAsia="標楷體" w:hAnsi="標楷體" w:hint="eastAsia"/>
                <w:color w:val="auto"/>
              </w:rPr>
              <w:lastRenderedPageBreak/>
              <w:t>悉其情形，</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為必要之因應，</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設第一項規定。</w:t>
            </w:r>
          </w:p>
          <w:p w:rsidR="003105B0" w:rsidRPr="00CF5DB2" w:rsidRDefault="009B60FA"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二、勞動調解經撤回後，法院已無從進行調解程序，為使原合併調解之民事事件得以繼續進行，以利紛爭解決，</w:t>
            </w:r>
            <w:proofErr w:type="gramStart"/>
            <w:r w:rsidRPr="00CF5DB2">
              <w:rPr>
                <w:rFonts w:ascii="標楷體" w:eastAsia="標楷體" w:hAnsi="標楷體" w:hint="eastAsia"/>
                <w:color w:val="auto"/>
              </w:rPr>
              <w:t>並兼衡當事人</w:t>
            </w:r>
            <w:proofErr w:type="gramEnd"/>
            <w:r w:rsidRPr="00CF5DB2">
              <w:rPr>
                <w:rFonts w:ascii="標楷體" w:eastAsia="標楷體" w:hAnsi="標楷體" w:hint="eastAsia"/>
                <w:color w:val="auto"/>
              </w:rPr>
              <w:t>之程序利益，宜比照調解不成立之處理方式，</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r w:rsidR="00263D6D" w:rsidRPr="00263D6D">
              <w:rPr>
                <w:rFonts w:ascii="標楷體" w:eastAsia="標楷體" w:hAnsi="標楷體" w:hint="eastAsia"/>
                <w:color w:val="FF0000"/>
              </w:rPr>
              <w:t>。</w:t>
            </w:r>
          </w:p>
        </w:tc>
      </w:tr>
      <w:tr w:rsidR="00CF5DB2"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EF1FA0" w:rsidRPr="00CF5DB2" w:rsidRDefault="00EF1FA0" w:rsidP="00481201">
            <w:pPr>
              <w:autoSpaceDE w:val="0"/>
              <w:autoSpaceDN w:val="0"/>
              <w:adjustRightInd w:val="0"/>
              <w:jc w:val="both"/>
              <w:rPr>
                <w:rFonts w:ascii="標楷體" w:eastAsia="標楷體" w:hAnsi="標楷體" w:cs="標楷體"/>
                <w:color w:val="auto"/>
                <w:lang w:val="zh-TW"/>
              </w:rPr>
            </w:pPr>
            <w:r w:rsidRPr="00CF5DB2">
              <w:rPr>
                <w:rFonts w:ascii="標楷體" w:eastAsia="標楷體" w:hAnsi="標楷體" w:hint="eastAsia"/>
                <w:color w:val="auto"/>
              </w:rPr>
              <w:lastRenderedPageBreak/>
              <w:t xml:space="preserve">第三章  訴訟程序 </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F1FA0" w:rsidRPr="00CF5DB2" w:rsidRDefault="00EF1FA0" w:rsidP="00481201">
            <w:pPr>
              <w:autoSpaceDE w:val="0"/>
              <w:autoSpaceDN w:val="0"/>
              <w:adjustRightInd w:val="0"/>
              <w:jc w:val="both"/>
              <w:rPr>
                <w:rFonts w:ascii="標楷體" w:eastAsia="標楷體" w:hAnsi="標楷體"/>
                <w:color w:val="auto"/>
              </w:rPr>
            </w:pPr>
            <w:proofErr w:type="gramStart"/>
            <w:r w:rsidRPr="00CF5DB2">
              <w:rPr>
                <w:rFonts w:ascii="標楷體" w:eastAsia="標楷體" w:hAnsi="標楷體" w:hint="eastAsia"/>
                <w:color w:val="auto"/>
              </w:rPr>
              <w:t>章名</w:t>
            </w:r>
            <w:proofErr w:type="gramEnd"/>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第五十</w:t>
            </w:r>
            <w:r w:rsidRPr="00CF5DB2">
              <w:rPr>
                <w:rFonts w:ascii="標楷體" w:eastAsia="標楷體" w:hAnsi="標楷體" w:hint="eastAsia"/>
                <w:color w:val="auto"/>
                <w:lang w:eastAsia="zh-HK"/>
              </w:rPr>
              <w:t>二</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勞動</w:t>
            </w:r>
            <w:r w:rsidRPr="004158C4">
              <w:rPr>
                <w:rFonts w:ascii="標楷體" w:eastAsia="標楷體" w:hAnsi="標楷體" w:hint="eastAsia"/>
                <w:color w:val="auto"/>
              </w:rPr>
              <w:t>事件</w:t>
            </w:r>
            <w:r w:rsidRPr="00CF5DB2">
              <w:rPr>
                <w:rFonts w:ascii="標楷體" w:eastAsia="標楷體" w:hAnsi="標楷體" w:hint="eastAsia"/>
                <w:color w:val="auto"/>
              </w:rPr>
              <w:t>調解不成立續行訴訟程序者，依該事件應適用之通常、簡易或小額訴訟程序繼續審理。</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前項訴訟事件應徵</w:t>
            </w:r>
            <w:r w:rsidRPr="004158C4">
              <w:rPr>
                <w:rFonts w:ascii="標楷體" w:eastAsia="標楷體" w:hAnsi="標楷體" w:hint="eastAsia"/>
                <w:color w:val="auto"/>
              </w:rPr>
              <w:t>收</w:t>
            </w:r>
            <w:r w:rsidRPr="00CF5DB2">
              <w:rPr>
                <w:rFonts w:ascii="標楷體" w:eastAsia="標楷體" w:hAnsi="標楷體" w:hint="eastAsia"/>
                <w:color w:val="auto"/>
              </w:rPr>
              <w:t>之裁判費如未繳足，或以所繳勞動調解聲請費</w:t>
            </w:r>
            <w:proofErr w:type="gramStart"/>
            <w:r w:rsidRPr="00CF5DB2">
              <w:rPr>
                <w:rFonts w:ascii="標楷體" w:eastAsia="標楷體" w:hAnsi="標楷體" w:hint="eastAsia"/>
                <w:color w:val="auto"/>
              </w:rPr>
              <w:t>扣抵仍有</w:t>
            </w:r>
            <w:proofErr w:type="gramEnd"/>
            <w:r w:rsidRPr="00CF5DB2">
              <w:rPr>
                <w:rFonts w:ascii="標楷體" w:eastAsia="標楷體" w:hAnsi="標楷體" w:hint="eastAsia"/>
                <w:color w:val="auto"/>
              </w:rPr>
              <w:t>不足者，由審判長限期命原告補正。</w:t>
            </w:r>
          </w:p>
          <w:p w:rsidR="004158C4" w:rsidRPr="00CF5DB2" w:rsidRDefault="004158C4" w:rsidP="00481201">
            <w:pPr>
              <w:ind w:left="240" w:hangingChars="100" w:hanging="240"/>
              <w:jc w:val="both"/>
              <w:rPr>
                <w:rFonts w:ascii="標楷體" w:eastAsia="標楷體" w:hAnsi="標楷體"/>
                <w:color w:val="auto"/>
              </w:rPr>
            </w:pPr>
            <w:r>
              <w:rPr>
                <w:rFonts w:ascii="標楷體" w:eastAsia="標楷體" w:hAnsi="標楷體" w:hint="eastAsia"/>
                <w:color w:val="auto"/>
              </w:rPr>
              <w:t xml:space="preserve">      </w:t>
            </w:r>
            <w:r w:rsidRPr="00CF5DB2">
              <w:rPr>
                <w:rFonts w:ascii="標楷體" w:eastAsia="標楷體" w:hAnsi="標楷體" w:hint="eastAsia"/>
                <w:color w:val="auto"/>
              </w:rPr>
              <w:t>代理人於勞動調解程序中已提出委任書者，</w:t>
            </w:r>
            <w:proofErr w:type="gramStart"/>
            <w:r w:rsidRPr="00CF5DB2">
              <w:rPr>
                <w:rFonts w:ascii="標楷體" w:eastAsia="標楷體" w:hAnsi="標楷體" w:hint="eastAsia"/>
                <w:color w:val="auto"/>
              </w:rPr>
              <w:t>於續行</w:t>
            </w:r>
            <w:proofErr w:type="gramEnd"/>
            <w:r w:rsidRPr="00CF5DB2">
              <w:rPr>
                <w:rFonts w:ascii="標楷體" w:eastAsia="標楷體" w:hAnsi="標楷體" w:hint="eastAsia"/>
                <w:color w:val="auto"/>
              </w:rPr>
              <w:t>之第一審訴訟程序中無庸再行提出。</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F07A0D" w:rsidRDefault="004158C4" w:rsidP="00954321">
            <w:pPr>
              <w:pStyle w:val="a8"/>
              <w:numPr>
                <w:ilvl w:val="0"/>
                <w:numId w:val="7"/>
              </w:numPr>
              <w:ind w:leftChars="0" w:left="531" w:hanging="531"/>
              <w:jc w:val="both"/>
              <w:rPr>
                <w:rFonts w:ascii="標楷體" w:eastAsia="標楷體" w:hAnsi="標楷體"/>
                <w:color w:val="auto"/>
                <w:shd w:val="pct15" w:color="auto" w:fill="FFFFFF"/>
              </w:rPr>
            </w:pPr>
            <w:r w:rsidRPr="00CF5DB2">
              <w:rPr>
                <w:rFonts w:ascii="標楷體" w:eastAsia="標楷體" w:hAnsi="標楷體" w:hint="eastAsia"/>
                <w:color w:val="auto"/>
              </w:rPr>
              <w:t>勞動</w:t>
            </w:r>
            <w:r w:rsidRPr="004158C4">
              <w:rPr>
                <w:rFonts w:ascii="標楷體" w:eastAsia="標楷體" w:hAnsi="標楷體" w:hint="eastAsia"/>
                <w:color w:val="auto"/>
              </w:rPr>
              <w:t>事件經</w:t>
            </w:r>
            <w:r w:rsidRPr="00CF5DB2">
              <w:rPr>
                <w:rFonts w:ascii="標楷體" w:eastAsia="標楷體" w:hAnsi="標楷體" w:hint="eastAsia"/>
                <w:color w:val="auto"/>
              </w:rPr>
              <w:t>調解不成立而續行訴訟程序</w:t>
            </w:r>
            <w:r>
              <w:rPr>
                <w:rFonts w:ascii="標楷體" w:eastAsia="標楷體" w:hAnsi="標楷體" w:hint="eastAsia"/>
                <w:color w:val="auto"/>
              </w:rPr>
              <w:t>時</w:t>
            </w:r>
            <w:r w:rsidRPr="00CF5DB2">
              <w:rPr>
                <w:rFonts w:ascii="標楷體" w:eastAsia="標楷體" w:hAnsi="標楷體" w:hint="eastAsia"/>
                <w:color w:val="auto"/>
              </w:rPr>
              <w:t>，其審理應循該事件依法所應適用之訴訟程序進行。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於第一項明定之，以資明確。</w:t>
            </w:r>
            <w:r w:rsidRPr="004158C4">
              <w:rPr>
                <w:rFonts w:ascii="標楷體" w:eastAsia="標楷體" w:hAnsi="標楷體" w:hint="eastAsia"/>
                <w:color w:val="auto"/>
                <w:lang w:eastAsia="zh-HK"/>
              </w:rPr>
              <w:t>又本項之調解不成立</w:t>
            </w:r>
            <w:r w:rsidRPr="004158C4">
              <w:rPr>
                <w:rFonts w:ascii="標楷體" w:eastAsia="標楷體" w:hAnsi="標楷體" w:hint="eastAsia"/>
                <w:color w:val="auto"/>
              </w:rPr>
              <w:t>，</w:t>
            </w:r>
            <w:r w:rsidRPr="004158C4">
              <w:rPr>
                <w:rFonts w:ascii="標楷體" w:eastAsia="標楷體" w:hAnsi="標楷體" w:hint="eastAsia"/>
                <w:color w:val="auto"/>
                <w:lang w:eastAsia="zh-HK"/>
              </w:rPr>
              <w:t>係指行本法第二章所定勞動調解程序而調解不成立之情形，至於其事件依民事訴訟法移付調解而調解不成立者</w:t>
            </w:r>
            <w:r w:rsidRPr="004158C4">
              <w:rPr>
                <w:rFonts w:ascii="標楷體" w:eastAsia="標楷體" w:hAnsi="標楷體" w:hint="eastAsia"/>
                <w:color w:val="auto"/>
              </w:rPr>
              <w:t>，</w:t>
            </w:r>
            <w:r w:rsidRPr="004158C4">
              <w:rPr>
                <w:rFonts w:ascii="標楷體" w:eastAsia="標楷體" w:hAnsi="標楷體" w:hint="eastAsia"/>
                <w:color w:val="auto"/>
                <w:lang w:eastAsia="zh-HK"/>
              </w:rPr>
              <w:t>則不包括在內</w:t>
            </w:r>
            <w:r w:rsidRPr="004158C4">
              <w:rPr>
                <w:rFonts w:ascii="標楷體" w:eastAsia="標楷體" w:hAnsi="標楷體" w:hint="eastAsia"/>
                <w:color w:val="auto"/>
              </w:rPr>
              <w:t>，</w:t>
            </w:r>
            <w:proofErr w:type="gramStart"/>
            <w:r w:rsidRPr="004158C4">
              <w:rPr>
                <w:rFonts w:ascii="標楷體" w:eastAsia="標楷體" w:hAnsi="標楷體" w:hint="eastAsia"/>
                <w:color w:val="auto"/>
                <w:lang w:eastAsia="zh-HK"/>
              </w:rPr>
              <w:t>附此敘明</w:t>
            </w:r>
            <w:proofErr w:type="gramEnd"/>
            <w:r w:rsidRPr="004158C4">
              <w:rPr>
                <w:rFonts w:ascii="標楷體" w:eastAsia="標楷體" w:hAnsi="標楷體" w:hint="eastAsia"/>
                <w:color w:val="auto"/>
                <w:lang w:eastAsia="zh-HK"/>
              </w:rPr>
              <w:t>。</w:t>
            </w:r>
          </w:p>
          <w:p w:rsidR="004158C4" w:rsidRPr="00CF5DB2" w:rsidRDefault="004158C4" w:rsidP="00481201">
            <w:pPr>
              <w:pStyle w:val="a8"/>
              <w:numPr>
                <w:ilvl w:val="0"/>
                <w:numId w:val="7"/>
              </w:numPr>
              <w:pBdr>
                <w:bottom w:val="single" w:sz="6" w:space="1" w:color="auto"/>
              </w:pBdr>
              <w:ind w:leftChars="0"/>
              <w:jc w:val="both"/>
              <w:rPr>
                <w:rFonts w:ascii="標楷體" w:eastAsia="標楷體" w:hAnsi="標楷體"/>
                <w:color w:val="auto"/>
              </w:rPr>
            </w:pPr>
            <w:r w:rsidRPr="00CF5DB2">
              <w:rPr>
                <w:rFonts w:ascii="標楷體" w:eastAsia="標楷體" w:hAnsi="標楷體" w:hint="eastAsia"/>
                <w:color w:val="auto"/>
              </w:rPr>
              <w:t>第一項之續行訴訟，依民事訴訟法第七十七條之二十第二項規定，應繳之裁判費得以所繳調解之聲請費扣抵之；如有不足，應依同法第二百四十九條第一項第六款規定，由審判長定期間</w:t>
            </w:r>
            <w:proofErr w:type="gramStart"/>
            <w:r w:rsidRPr="00CF5DB2">
              <w:rPr>
                <w:rFonts w:ascii="標楷體" w:eastAsia="標楷體" w:hAnsi="標楷體" w:hint="eastAsia"/>
                <w:color w:val="auto"/>
              </w:rPr>
              <w:t>先命繳足</w:t>
            </w:r>
            <w:proofErr w:type="gramEnd"/>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設第二項。</w:t>
            </w:r>
          </w:p>
          <w:p w:rsidR="004158C4" w:rsidRPr="00CF5DB2" w:rsidRDefault="004158C4" w:rsidP="00481201">
            <w:pPr>
              <w:pStyle w:val="a8"/>
              <w:numPr>
                <w:ilvl w:val="0"/>
                <w:numId w:val="7"/>
              </w:numPr>
              <w:pBdr>
                <w:bottom w:val="single" w:sz="6" w:space="1" w:color="auto"/>
              </w:pBdr>
              <w:ind w:leftChars="0"/>
              <w:jc w:val="both"/>
              <w:rPr>
                <w:rFonts w:ascii="標楷體" w:eastAsia="標楷體" w:hAnsi="標楷體"/>
                <w:color w:val="auto"/>
              </w:rPr>
            </w:pPr>
            <w:r w:rsidRPr="00CF5DB2">
              <w:rPr>
                <w:rFonts w:ascii="標楷體" w:eastAsia="標楷體" w:hAnsi="標楷體" w:hint="eastAsia"/>
                <w:color w:val="auto"/>
              </w:rPr>
              <w:t>勞動調解程序為勞動訴訟事件之前置程序，因調解不成立而依法續行之第一審訴訟仍為同審級程序，故當事人於勞動調解程序中委任之代理人，</w:t>
            </w:r>
            <w:proofErr w:type="gramStart"/>
            <w:r w:rsidRPr="00CF5DB2">
              <w:rPr>
                <w:rFonts w:ascii="標楷體" w:eastAsia="標楷體" w:hAnsi="標楷體" w:hint="eastAsia"/>
                <w:color w:val="auto"/>
              </w:rPr>
              <w:t>於續行</w:t>
            </w:r>
            <w:proofErr w:type="gramEnd"/>
            <w:r w:rsidRPr="00CF5DB2">
              <w:rPr>
                <w:rFonts w:ascii="標楷體" w:eastAsia="標楷體" w:hAnsi="標楷體" w:hint="eastAsia"/>
                <w:color w:val="auto"/>
              </w:rPr>
              <w:t>之訴訟中自仍為訴訟代理人，亦無庸再次提出委任書，</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於第三項明定之。</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s="標楷體"/>
                <w:color w:val="auto"/>
                <w:lang w:val="zh-TW"/>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五十三</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cs="標楷體" w:hint="eastAsia"/>
                <w:color w:val="auto"/>
                <w:lang w:val="zh-TW"/>
              </w:rPr>
              <w:t>法院審理勞動事件，應依職權調查有無勞資爭議處理法第四十二條第一項所定應停止訴訟程序之情形。</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cs="標楷體" w:hint="eastAsia"/>
                <w:color w:val="auto"/>
                <w:lang w:val="zh-TW"/>
              </w:rPr>
              <w:t>參考勞資爭議處理法第四十二條第一項規定，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五十四</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勞動事件</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向法院起訴者，宜於訴狀內表明其具有本法第十</w:t>
            </w:r>
            <w:r w:rsidRPr="00CF5DB2">
              <w:rPr>
                <w:rFonts w:ascii="標楷體" w:eastAsia="標楷體" w:hAnsi="標楷體" w:hint="eastAsia"/>
                <w:color w:val="auto"/>
              </w:rPr>
              <w:lastRenderedPageBreak/>
              <w:t>六條第一項第一款、第二款所定事由，</w:t>
            </w:r>
            <w:proofErr w:type="gramStart"/>
            <w:r w:rsidRPr="00CF5DB2">
              <w:rPr>
                <w:rFonts w:ascii="標楷體" w:eastAsia="標楷體" w:hAnsi="標楷體" w:hint="eastAsia"/>
                <w:color w:val="auto"/>
              </w:rPr>
              <w:t>並添具釋明</w:t>
            </w:r>
            <w:proofErr w:type="gramEnd"/>
            <w:r w:rsidRPr="00CF5DB2">
              <w:rPr>
                <w:rFonts w:ascii="標楷體" w:eastAsia="標楷體" w:hAnsi="標楷體" w:hint="eastAsia"/>
                <w:color w:val="auto"/>
              </w:rPr>
              <w:t>其事由之證據。</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lang w:eastAsia="zh-HK"/>
              </w:rPr>
              <w:lastRenderedPageBreak/>
              <w:t>當事人提起勞動事件</w:t>
            </w:r>
            <w:proofErr w:type="gramStart"/>
            <w:r w:rsidRPr="00CF5DB2">
              <w:rPr>
                <w:rFonts w:ascii="標楷體" w:eastAsia="標楷體" w:hAnsi="標楷體" w:hint="eastAsia"/>
                <w:color w:val="auto"/>
                <w:lang w:eastAsia="zh-HK"/>
              </w:rPr>
              <w:t>之訴時</w:t>
            </w:r>
            <w:proofErr w:type="gramEnd"/>
            <w:r w:rsidRPr="00CF5DB2">
              <w:rPr>
                <w:rFonts w:ascii="標楷體" w:eastAsia="標楷體" w:hAnsi="標楷體" w:hint="eastAsia"/>
                <w:color w:val="auto"/>
              </w:rPr>
              <w:t>，</w:t>
            </w:r>
            <w:r w:rsidRPr="00CF5DB2">
              <w:rPr>
                <w:rFonts w:ascii="標楷體" w:eastAsia="標楷體" w:hAnsi="標楷體" w:hint="eastAsia"/>
                <w:color w:val="auto"/>
                <w:lang w:eastAsia="zh-HK"/>
              </w:rPr>
              <w:t>為使法院易於明瞭其非屬本法第十六條第一項</w:t>
            </w:r>
            <w:r w:rsidRPr="00CF5DB2">
              <w:rPr>
                <w:rFonts w:ascii="標楷體" w:eastAsia="標楷體" w:hAnsi="標楷體" w:hint="eastAsia"/>
                <w:color w:val="auto"/>
                <w:lang w:eastAsia="zh-HK"/>
              </w:rPr>
              <w:lastRenderedPageBreak/>
              <w:t>之</w:t>
            </w:r>
            <w:r w:rsidRPr="00CF5DB2">
              <w:rPr>
                <w:rFonts w:ascii="標楷體" w:eastAsia="標楷體" w:hAnsi="標楷體" w:hint="eastAsia"/>
                <w:color w:val="auto"/>
              </w:rPr>
              <w:t>事件</w:t>
            </w:r>
            <w:r w:rsidRPr="00CF5DB2">
              <w:rPr>
                <w:rFonts w:ascii="標楷體" w:eastAsia="標楷體" w:hAnsi="標楷體" w:hint="eastAsia"/>
                <w:color w:val="auto"/>
                <w:lang w:eastAsia="zh-HK"/>
              </w:rPr>
              <w:t>，而無同條第二項視為調解聲請之情形，宜同時為適當之表明</w:t>
            </w:r>
            <w:proofErr w:type="gramStart"/>
            <w:r w:rsidRPr="00CF5DB2">
              <w:rPr>
                <w:rFonts w:ascii="標楷體" w:eastAsia="標楷體" w:hAnsi="標楷體" w:hint="eastAsia"/>
                <w:color w:val="auto"/>
                <w:lang w:eastAsia="zh-HK"/>
              </w:rPr>
              <w:t>並釋明之</w:t>
            </w:r>
            <w:proofErr w:type="gramEnd"/>
            <w:r w:rsidRPr="00CF5DB2">
              <w:rPr>
                <w:rFonts w:ascii="標楷體" w:eastAsia="標楷體" w:hAnsi="標楷體" w:hint="eastAsia"/>
                <w:color w:val="auto"/>
                <w:lang w:eastAsia="zh-HK"/>
              </w:rPr>
              <w:t>，</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rPr>
              <w:t>於本條明定之</w:t>
            </w:r>
            <w:r w:rsidRPr="00CF5DB2">
              <w:rPr>
                <w:rFonts w:ascii="標楷體" w:eastAsia="標楷體" w:hAnsi="標楷體" w:hint="eastAsia"/>
                <w:color w:val="auto"/>
                <w:lang w:eastAsia="zh-HK"/>
              </w:rPr>
              <w:t>。</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344F4B">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五十五</w:t>
            </w:r>
            <w:r w:rsidRPr="00CF5DB2">
              <w:rPr>
                <w:rFonts w:ascii="標楷體" w:eastAsia="標楷體" w:hAnsi="標楷體" w:hint="eastAsia"/>
                <w:color w:val="auto"/>
              </w:rPr>
              <w:t>條</w:t>
            </w:r>
            <w:r>
              <w:rPr>
                <w:rFonts w:ascii="標楷體" w:eastAsia="標楷體" w:hAnsi="標楷體"/>
                <w:color w:val="auto"/>
              </w:rPr>
              <w:t xml:space="preserve">  </w:t>
            </w:r>
            <w:r w:rsidRPr="00CF5DB2">
              <w:rPr>
                <w:rFonts w:ascii="標楷體" w:eastAsia="標楷體" w:hAnsi="標楷體" w:hint="eastAsia"/>
                <w:color w:val="auto"/>
              </w:rPr>
              <w:t>法院為本法第三十二條第二項第一款所定處置者，就當事人應提出之攻擊防禦方法，及提出之期限與逾期提出所生之失權效果，應為特定、具體內容之曉諭。</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344F4B">
            <w:pPr>
              <w:jc w:val="both"/>
              <w:rPr>
                <w:rFonts w:ascii="標楷體" w:eastAsia="標楷體" w:hAnsi="標楷體"/>
                <w:color w:val="auto"/>
              </w:rPr>
            </w:pPr>
            <w:r w:rsidRPr="00344F4B">
              <w:rPr>
                <w:rFonts w:ascii="標楷體" w:eastAsia="標楷體" w:hAnsi="標楷體" w:hint="eastAsia"/>
                <w:color w:val="auto"/>
              </w:rPr>
              <w:t>民事訴訟</w:t>
            </w:r>
            <w:proofErr w:type="gramStart"/>
            <w:r w:rsidRPr="00344F4B">
              <w:rPr>
                <w:rFonts w:ascii="標楷體" w:eastAsia="標楷體" w:hAnsi="標楷體" w:hint="eastAsia"/>
                <w:color w:val="auto"/>
              </w:rPr>
              <w:t>採</w:t>
            </w:r>
            <w:proofErr w:type="gramEnd"/>
            <w:r w:rsidRPr="00344F4B">
              <w:rPr>
                <w:rFonts w:ascii="標楷體" w:eastAsia="標楷體" w:hAnsi="標楷體" w:hint="eastAsia"/>
                <w:color w:val="auto"/>
              </w:rPr>
              <w:t>適時提出主義，對於當事人未適時提出攻擊</w:t>
            </w:r>
            <w:r w:rsidRPr="00344F4B">
              <w:rPr>
                <w:rFonts w:ascii="標楷體" w:eastAsia="標楷體" w:hAnsi="標楷體" w:hint="eastAsia"/>
                <w:color w:val="auto"/>
                <w:lang w:eastAsia="zh-HK"/>
              </w:rPr>
              <w:t>防禦</w:t>
            </w:r>
            <w:r w:rsidRPr="00344F4B">
              <w:rPr>
                <w:rFonts w:ascii="標楷體" w:eastAsia="標楷體" w:hAnsi="標楷體" w:hint="eastAsia"/>
                <w:color w:val="auto"/>
              </w:rPr>
              <w:t>方法者，並定有失權效果之規定(民事訴訟法第一百九十六條、第二百七十六條、第二百六十八條之二第二項、第四百四十四條之一、第四百四十七條及第四百六十三條參照)，以督促當事人善盡訴訟促進義務。為達迅速、妥適解決紛爭之目的，本法第三十二條第二項第一款明定法院為言詞辯論期日之準備，得命當事人以書狀提出或補充聲明、陳述與證據，必要時並得</w:t>
            </w:r>
            <w:proofErr w:type="gramStart"/>
            <w:r w:rsidRPr="00344F4B">
              <w:rPr>
                <w:rFonts w:ascii="標楷體" w:eastAsia="標楷體" w:hAnsi="標楷體" w:hint="eastAsia"/>
                <w:color w:val="auto"/>
              </w:rPr>
              <w:t>諭</w:t>
            </w:r>
            <w:proofErr w:type="gramEnd"/>
            <w:r w:rsidRPr="00344F4B">
              <w:rPr>
                <w:rFonts w:ascii="標楷體" w:eastAsia="標楷體" w:hAnsi="標楷體" w:hint="eastAsia"/>
                <w:color w:val="auto"/>
              </w:rPr>
              <w:t>知提出期限及逾期提出之失權效果。</w:t>
            </w:r>
            <w:proofErr w:type="gramStart"/>
            <w:r w:rsidRPr="00344F4B">
              <w:rPr>
                <w:rFonts w:ascii="標楷體" w:eastAsia="標楷體" w:hAnsi="標楷體" w:hint="eastAsia"/>
                <w:color w:val="auto"/>
              </w:rPr>
              <w:t>惟失權</w:t>
            </w:r>
            <w:proofErr w:type="gramEnd"/>
            <w:r w:rsidRPr="00344F4B">
              <w:rPr>
                <w:rFonts w:ascii="標楷體" w:eastAsia="標楷體" w:hAnsi="標楷體" w:hint="eastAsia"/>
                <w:color w:val="auto"/>
              </w:rPr>
              <w:t>制度應以當事人程序保障為前提，故法院依本法第三十二條第二項第一款規定為上揭處置時，就所命當事人應為之訴訟行為、期限與效果等各項內容，</w:t>
            </w:r>
            <w:proofErr w:type="gramStart"/>
            <w:r w:rsidRPr="00344F4B">
              <w:rPr>
                <w:rFonts w:ascii="標楷體" w:eastAsia="標楷體" w:hAnsi="標楷體" w:hint="eastAsia"/>
                <w:color w:val="auto"/>
              </w:rPr>
              <w:t>均應為</w:t>
            </w:r>
            <w:proofErr w:type="gramEnd"/>
            <w:r w:rsidRPr="00344F4B">
              <w:rPr>
                <w:rFonts w:ascii="標楷體" w:eastAsia="標楷體" w:hAnsi="標楷體" w:hint="eastAsia"/>
                <w:color w:val="auto"/>
              </w:rPr>
              <w:t>特定、具體內容之曉諭，不得僅為抽象籠統之</w:t>
            </w:r>
            <w:proofErr w:type="gramStart"/>
            <w:r w:rsidRPr="00344F4B">
              <w:rPr>
                <w:rFonts w:ascii="標楷體" w:eastAsia="標楷體" w:hAnsi="標楷體" w:hint="eastAsia"/>
                <w:color w:val="auto"/>
              </w:rPr>
              <w:t>諭</w:t>
            </w:r>
            <w:proofErr w:type="gramEnd"/>
            <w:r w:rsidRPr="00344F4B">
              <w:rPr>
                <w:rFonts w:ascii="標楷體" w:eastAsia="標楷體" w:hAnsi="標楷體" w:hint="eastAsia"/>
                <w:color w:val="auto"/>
              </w:rPr>
              <w:t>知，使當事人確知所負訴訟促進義務之內容而予以履行，並於其未履行時，賦予發生失權效果之正當合理性，</w:t>
            </w:r>
            <w:proofErr w:type="gramStart"/>
            <w:r w:rsidRPr="00344F4B">
              <w:rPr>
                <w:rFonts w:ascii="標楷體" w:eastAsia="標楷體" w:hAnsi="標楷體" w:hint="eastAsia"/>
                <w:color w:val="auto"/>
              </w:rPr>
              <w:t>爰</w:t>
            </w:r>
            <w:proofErr w:type="gramEnd"/>
            <w:r w:rsidRPr="00344F4B">
              <w:rPr>
                <w:rFonts w:ascii="標楷體" w:eastAsia="標楷體" w:hAnsi="標楷體" w:hint="eastAsia"/>
                <w:color w:val="auto"/>
              </w:rPr>
              <w:t>於</w:t>
            </w:r>
            <w:r w:rsidR="00344F4B" w:rsidRPr="00344F4B">
              <w:rPr>
                <w:rFonts w:ascii="標楷體" w:eastAsia="標楷體" w:hAnsi="標楷體" w:hint="eastAsia"/>
                <w:color w:val="auto"/>
              </w:rPr>
              <w:t>本條</w:t>
            </w:r>
            <w:r w:rsidRPr="00344F4B">
              <w:rPr>
                <w:rFonts w:ascii="標楷體" w:eastAsia="標楷體" w:hAnsi="標楷體" w:hint="eastAsia"/>
                <w:color w:val="auto"/>
              </w:rPr>
              <w:t>明定之，</w:t>
            </w:r>
            <w:proofErr w:type="gramStart"/>
            <w:r w:rsidRPr="00344F4B">
              <w:rPr>
                <w:rFonts w:ascii="標楷體" w:eastAsia="標楷體" w:hAnsi="標楷體" w:hint="eastAsia"/>
                <w:color w:val="auto"/>
              </w:rPr>
              <w:t>俾</w:t>
            </w:r>
            <w:proofErr w:type="gramEnd"/>
            <w:r w:rsidRPr="00344F4B">
              <w:rPr>
                <w:rFonts w:ascii="標楷體" w:eastAsia="標楷體" w:hAnsi="標楷體" w:hint="eastAsia"/>
                <w:color w:val="auto"/>
              </w:rPr>
              <w:t>資遵循。</w:t>
            </w:r>
            <w:r w:rsidR="00344F4B" w:rsidRPr="00344F4B">
              <w:rPr>
                <w:rFonts w:ascii="標楷體" w:eastAsia="標楷體" w:hAnsi="標楷體" w:hint="eastAsia"/>
                <w:color w:val="auto"/>
              </w:rPr>
              <w:t>又失權效果影響當事人權益甚</w:t>
            </w:r>
            <w:proofErr w:type="gramStart"/>
            <w:r w:rsidR="00344F4B" w:rsidRPr="00344F4B">
              <w:rPr>
                <w:rFonts w:ascii="標楷體" w:eastAsia="標楷體" w:hAnsi="標楷體" w:hint="eastAsia"/>
                <w:color w:val="auto"/>
              </w:rPr>
              <w:t>鉅</w:t>
            </w:r>
            <w:proofErr w:type="gramEnd"/>
            <w:r w:rsidR="00344F4B" w:rsidRPr="00344F4B">
              <w:rPr>
                <w:rFonts w:ascii="標楷體" w:eastAsia="標楷體" w:hAnsi="標楷體" w:hint="eastAsia"/>
                <w:color w:val="auto"/>
              </w:rPr>
              <w:t>，</w:t>
            </w:r>
            <w:proofErr w:type="gramStart"/>
            <w:r w:rsidR="00344F4B" w:rsidRPr="00344F4B">
              <w:rPr>
                <w:rFonts w:ascii="標楷體" w:eastAsia="標楷體" w:hAnsi="標楷體" w:hint="eastAsia"/>
                <w:color w:val="auto"/>
              </w:rPr>
              <w:t>法院宜使當事人</w:t>
            </w:r>
            <w:proofErr w:type="gramEnd"/>
            <w:r w:rsidR="00344F4B" w:rsidRPr="00344F4B">
              <w:rPr>
                <w:rFonts w:ascii="標楷體" w:eastAsia="標楷體" w:hAnsi="標楷體" w:hint="eastAsia"/>
                <w:color w:val="auto"/>
              </w:rPr>
              <w:t>有陳述意見之機會，以保障其程序</w:t>
            </w:r>
            <w:r w:rsidR="00344F4B" w:rsidRPr="00344F4B">
              <w:rPr>
                <w:rFonts w:ascii="標楷體" w:eastAsia="標楷體" w:hAnsi="標楷體" w:hint="eastAsia"/>
                <w:color w:val="auto"/>
                <w:lang w:eastAsia="zh-HK"/>
              </w:rPr>
              <w:t>權</w:t>
            </w:r>
            <w:r w:rsidR="00344F4B" w:rsidRPr="00344F4B">
              <w:rPr>
                <w:rFonts w:ascii="標楷體" w:eastAsia="標楷體" w:hAnsi="標楷體" w:hint="eastAsia"/>
                <w:color w:val="auto"/>
              </w:rPr>
              <w:t>，</w:t>
            </w:r>
            <w:proofErr w:type="gramStart"/>
            <w:r w:rsidR="00344F4B" w:rsidRPr="00344F4B">
              <w:rPr>
                <w:rFonts w:ascii="標楷體" w:eastAsia="標楷體" w:hAnsi="標楷體" w:hint="eastAsia"/>
                <w:color w:val="auto"/>
              </w:rPr>
              <w:t>附此敘明</w:t>
            </w:r>
            <w:proofErr w:type="gramEnd"/>
            <w:r w:rsidR="00344F4B" w:rsidRPr="00CF5DB2">
              <w:rPr>
                <w:rFonts w:ascii="標楷體" w:eastAsia="標楷體" w:hAnsi="標楷體" w:hint="eastAsia"/>
                <w:color w:val="auto"/>
              </w:rPr>
              <w:t>。</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五十六</w:t>
            </w:r>
            <w:r w:rsidRPr="00CF5DB2">
              <w:rPr>
                <w:rFonts w:ascii="標楷體" w:eastAsia="標楷體" w:hAnsi="標楷體" w:hint="eastAsia"/>
                <w:color w:val="auto"/>
              </w:rPr>
              <w:t>條</w:t>
            </w:r>
            <w:r>
              <w:rPr>
                <w:rFonts w:ascii="標楷體" w:eastAsia="標楷體" w:hAnsi="標楷體"/>
                <w:color w:val="auto"/>
              </w:rPr>
              <w:t xml:space="preserve">  </w:t>
            </w:r>
            <w:r w:rsidRPr="00CF5DB2">
              <w:rPr>
                <w:rFonts w:ascii="標楷體" w:eastAsia="標楷體" w:hAnsi="標楷體" w:hint="eastAsia"/>
                <w:color w:val="auto"/>
              </w:rPr>
              <w:t>依本法第三十二條第二項第五款規定，聘請參與諮詢之勞動調解委員，不以參與同事件勞動調解程序者為限。</w:t>
            </w:r>
          </w:p>
          <w:p w:rsidR="004158C4" w:rsidRPr="00CF5DB2" w:rsidRDefault="004158C4" w:rsidP="00481201">
            <w:pPr>
              <w:ind w:leftChars="100" w:left="240" w:firstLineChars="200" w:firstLine="480"/>
              <w:jc w:val="both"/>
              <w:rPr>
                <w:rFonts w:ascii="標楷體" w:eastAsia="標楷體" w:hAnsi="標楷體" w:cs="細明體"/>
                <w:color w:val="auto"/>
                <w:lang w:val="zh-TW"/>
              </w:rPr>
            </w:pPr>
            <w:r w:rsidRPr="00CF5DB2">
              <w:rPr>
                <w:rFonts w:ascii="標楷體" w:eastAsia="標楷體" w:hAnsi="標楷體" w:hint="eastAsia"/>
                <w:color w:val="auto"/>
              </w:rPr>
              <w:t>最高法院、高等法院及其分院得聘請轄區內地方法院聘任之勞動調解委員參與前項諮詢。</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一、參與諮詢之勞動調解委員，不以參與勞動調解程序者為限，亦不限於二人或一人，其參與諮詢時，應適用法院行專家諮詢要點辦理，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二、為應最高法院、高等法院及其分院聘請勞動調解委員參與諮詢之需，</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為第二項規定。</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五十七</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cs="標楷體" w:hint="eastAsia"/>
                <w:color w:val="auto"/>
                <w:lang w:val="zh-TW"/>
              </w:rPr>
              <w:t>法院審理勞動事件，依職權調查必要之證據時，應令當事人有陳述意見之機會。</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依本法第三十三條第一項規定，為維護當事人間實質公平，法院得依職權調查必要之證據，惟為賦予當事人應有之程</w:t>
            </w:r>
            <w:r w:rsidRPr="00CF5DB2">
              <w:rPr>
                <w:rFonts w:ascii="標楷體" w:eastAsia="標楷體" w:hAnsi="標楷體" w:hint="eastAsia"/>
                <w:color w:val="auto"/>
              </w:rPr>
              <w:lastRenderedPageBreak/>
              <w:t>序權保障，並防止發生突襲性裁判，依民事訴訟法第二百八十八條第二項規定，</w:t>
            </w:r>
            <w:r w:rsidRPr="00CF5DB2">
              <w:rPr>
                <w:rFonts w:ascii="標楷體" w:eastAsia="標楷體" w:hAnsi="標楷體" w:cs="標楷體" w:hint="eastAsia"/>
                <w:color w:val="auto"/>
                <w:lang w:val="zh-TW"/>
              </w:rPr>
              <w:t>應令當事人有陳述意見之機會，</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訂定本條，以期明確。</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五十八</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本法第三十四條第一項得審酌之事實、證據資料、處分或解決事件之適當方案，不包括當事人於勞動調解程序中所為不利於己</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陳述或讓步。但</w:t>
            </w:r>
            <w:r w:rsidRPr="004158C4">
              <w:rPr>
                <w:rFonts w:ascii="標楷體" w:eastAsia="標楷體" w:hAnsi="標楷體" w:hint="eastAsia"/>
                <w:color w:val="auto"/>
                <w:lang w:eastAsia="zh-HK"/>
              </w:rPr>
              <w:t>本法</w:t>
            </w:r>
            <w:r w:rsidRPr="00CF5DB2">
              <w:rPr>
                <w:rFonts w:ascii="標楷體" w:eastAsia="標楷體" w:hAnsi="標楷體" w:hint="eastAsia"/>
                <w:color w:val="auto"/>
              </w:rPr>
              <w:t>第三十條第二項之書面協議，不在此限。</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法院依本法第三十四條第一項規定，固得審酌調解人、委員會或勞動調解委員會所調查之事實、證據資料、處分或解決事件之適當方案，但依本法第三十條第一項規定，不包括當事人於勞動調解程序中所為不利於己</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陳述或讓步。</w:t>
            </w:r>
            <w:proofErr w:type="gramStart"/>
            <w:r w:rsidRPr="00CF5DB2">
              <w:rPr>
                <w:rFonts w:ascii="標楷體" w:eastAsia="標楷體" w:hAnsi="標楷體" w:hint="eastAsia"/>
                <w:color w:val="auto"/>
              </w:rPr>
              <w:t>惟</w:t>
            </w:r>
            <w:proofErr w:type="gramEnd"/>
            <w:r w:rsidRPr="00CF5DB2">
              <w:rPr>
                <w:rFonts w:ascii="標楷體" w:eastAsia="標楷體" w:hAnsi="標楷體" w:hint="eastAsia"/>
                <w:color w:val="auto"/>
              </w:rPr>
              <w:t>當事人就可處分事項已於勞動調解程序中成立書面協議，而依本法第三十條第二規定應受其拘束者，自不在此限。</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五十九</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勞工聲明書證，係使用雇主依法令應備置之文書者，得聲請法院命雇主提出。</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前項情形，法院認應證之事實重要，且勞工之聲請正當者，應以裁定命雇主提出。</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法院依本法第三十三條第一項規定，得依職權命雇主提出依法令應備置之文書。</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55118B">
            <w:pPr>
              <w:jc w:val="both"/>
              <w:rPr>
                <w:rFonts w:ascii="標楷體" w:eastAsia="標楷體" w:hAnsi="標楷體"/>
                <w:color w:val="auto"/>
              </w:rPr>
            </w:pPr>
            <w:r w:rsidRPr="00CF5DB2">
              <w:rPr>
                <w:rFonts w:ascii="標楷體" w:eastAsia="標楷體" w:hAnsi="標楷體" w:hint="eastAsia"/>
                <w:color w:val="auto"/>
              </w:rPr>
              <w:t>參考民事訴訟法第三百四十二條第一項、第三百四十三條及本法第三十三條第一項</w:t>
            </w:r>
            <w:r>
              <w:rPr>
                <w:rFonts w:ascii="標楷體" w:eastAsia="標楷體" w:hAnsi="標楷體" w:hint="eastAsia"/>
                <w:color w:val="auto"/>
              </w:rPr>
              <w:t>、</w:t>
            </w:r>
            <w:r w:rsidRPr="004158C4">
              <w:rPr>
                <w:rFonts w:ascii="標楷體" w:eastAsia="標楷體" w:hAnsi="標楷體" w:hint="eastAsia"/>
                <w:color w:val="auto"/>
              </w:rPr>
              <w:t>第三十五條</w:t>
            </w:r>
            <w:r w:rsidRPr="00CF5DB2">
              <w:rPr>
                <w:rFonts w:ascii="標楷體" w:eastAsia="標楷體" w:hAnsi="標楷體" w:hint="eastAsia"/>
                <w:color w:val="auto"/>
              </w:rPr>
              <w:t>規定，法院得依勞工之聲請或依職權命雇主提出依法令應備置之文書，</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7B4A16" w:rsidRDefault="004158C4" w:rsidP="00481201">
            <w:pPr>
              <w:ind w:left="240" w:hangingChars="100" w:hanging="240"/>
              <w:jc w:val="both"/>
              <w:rPr>
                <w:rFonts w:ascii="標楷體" w:eastAsia="標楷體" w:hAnsi="標楷體" w:cstheme="minorBidi"/>
                <w:color w:val="auto"/>
                <w:kern w:val="2"/>
                <w:szCs w:val="22"/>
                <w:shd w:val="pct15" w:color="auto" w:fill="FFFFFF"/>
              </w:rPr>
            </w:pPr>
            <w:r w:rsidRPr="007B4A16">
              <w:rPr>
                <w:rFonts w:ascii="標楷體" w:eastAsia="標楷體" w:hAnsi="標楷體" w:cstheme="minorBidi" w:hint="eastAsia"/>
                <w:color w:val="auto"/>
                <w:kern w:val="2"/>
                <w:szCs w:val="22"/>
              </w:rPr>
              <w:t>第六十條</w:t>
            </w:r>
            <w:r>
              <w:rPr>
                <w:rFonts w:ascii="標楷體" w:eastAsia="標楷體" w:hAnsi="標楷體" w:cstheme="minorBidi"/>
                <w:color w:val="auto"/>
                <w:kern w:val="2"/>
                <w:szCs w:val="22"/>
              </w:rPr>
              <w:t xml:space="preserve">  </w:t>
            </w:r>
            <w:r w:rsidRPr="007B4A16">
              <w:rPr>
                <w:rFonts w:ascii="標楷體" w:eastAsia="標楷體" w:hAnsi="標楷體" w:cstheme="minorBidi" w:hint="eastAsia"/>
                <w:color w:val="auto"/>
                <w:kern w:val="2"/>
                <w:szCs w:val="22"/>
                <w:lang w:eastAsia="zh-HK"/>
              </w:rPr>
              <w:t>第四條第一項事件涉及智慧財產權部分</w:t>
            </w:r>
            <w:r w:rsidRPr="007B4A16">
              <w:rPr>
                <w:rFonts w:ascii="標楷體" w:eastAsia="標楷體" w:hAnsi="標楷體" w:cstheme="minorBidi" w:hint="eastAsia"/>
                <w:color w:val="auto"/>
                <w:kern w:val="2"/>
                <w:szCs w:val="22"/>
              </w:rPr>
              <w:t>，</w:t>
            </w:r>
            <w:r w:rsidRPr="007B4A16">
              <w:rPr>
                <w:rFonts w:ascii="標楷體" w:eastAsia="標楷體" w:hAnsi="標楷體" w:cstheme="minorBidi" w:hint="eastAsia"/>
                <w:color w:val="auto"/>
                <w:kern w:val="2"/>
                <w:szCs w:val="22"/>
                <w:lang w:eastAsia="zh-HK"/>
              </w:rPr>
              <w:t>有智慧財產案件審理法第十條第</w:t>
            </w:r>
            <w:r w:rsidRPr="004158C4">
              <w:rPr>
                <w:rFonts w:ascii="標楷體" w:eastAsia="標楷體" w:hAnsi="標楷體" w:cstheme="minorBidi" w:hint="eastAsia"/>
                <w:color w:val="auto"/>
                <w:kern w:val="2"/>
                <w:szCs w:val="22"/>
              </w:rPr>
              <w:t>四</w:t>
            </w:r>
            <w:r w:rsidRPr="007B4A16">
              <w:rPr>
                <w:rFonts w:ascii="標楷體" w:eastAsia="標楷體" w:hAnsi="標楷體" w:cstheme="minorBidi" w:hint="eastAsia"/>
                <w:color w:val="auto"/>
                <w:kern w:val="2"/>
                <w:szCs w:val="22"/>
                <w:lang w:eastAsia="zh-HK"/>
              </w:rPr>
              <w:t>項情形</w:t>
            </w:r>
            <w:r w:rsidRPr="007B4A16">
              <w:rPr>
                <w:rFonts w:ascii="標楷體" w:eastAsia="標楷體" w:hAnsi="標楷體" w:cstheme="minorBidi" w:hint="eastAsia"/>
                <w:color w:val="auto"/>
                <w:kern w:val="2"/>
                <w:szCs w:val="22"/>
              </w:rPr>
              <w:t>，法院不得開示該文書</w:t>
            </w:r>
            <w:r w:rsidRPr="007B4A16">
              <w:rPr>
                <w:rFonts w:ascii="標楷體" w:eastAsia="標楷體" w:hAnsi="標楷體" w:cstheme="minorBidi" w:hint="eastAsia"/>
                <w:color w:val="auto"/>
                <w:kern w:val="2"/>
                <w:szCs w:val="22"/>
                <w:lang w:eastAsia="zh-HK"/>
              </w:rPr>
              <w:t>及</w:t>
            </w:r>
            <w:r w:rsidRPr="007B4A16">
              <w:rPr>
                <w:rFonts w:ascii="標楷體" w:eastAsia="標楷體" w:hAnsi="標楷體" w:cstheme="minorBidi" w:hint="eastAsia"/>
                <w:color w:val="auto"/>
                <w:kern w:val="2"/>
                <w:szCs w:val="22"/>
              </w:rPr>
              <w:t>勘驗物。</w:t>
            </w:r>
            <w:r w:rsidRPr="007B4A16">
              <w:rPr>
                <w:rFonts w:ascii="標楷體" w:eastAsia="標楷體" w:hAnsi="標楷體" w:cstheme="minorBidi" w:hint="eastAsia"/>
                <w:color w:val="auto"/>
                <w:kern w:val="2"/>
                <w:szCs w:val="22"/>
                <w:lang w:eastAsia="zh-HK"/>
              </w:rPr>
              <w:t>但</w:t>
            </w:r>
            <w:r w:rsidRPr="007B4A16">
              <w:rPr>
                <w:rFonts w:ascii="標楷體" w:eastAsia="標楷體" w:hAnsi="標楷體" w:cstheme="minorBidi" w:hint="eastAsia"/>
                <w:color w:val="auto"/>
                <w:kern w:val="2"/>
                <w:szCs w:val="22"/>
              </w:rPr>
              <w:t>為聽取訴訟關係人之意見而有向其開示之必要者，</w:t>
            </w:r>
            <w:r w:rsidRPr="007B4A16">
              <w:rPr>
                <w:rFonts w:ascii="標楷體" w:eastAsia="標楷體" w:hAnsi="標楷體" w:cstheme="minorBidi" w:hint="eastAsia"/>
                <w:color w:val="auto"/>
                <w:kern w:val="2"/>
                <w:szCs w:val="22"/>
                <w:lang w:eastAsia="zh-HK"/>
              </w:rPr>
              <w:t>不在此限</w:t>
            </w:r>
            <w:r w:rsidRPr="007B4A16">
              <w:rPr>
                <w:rFonts w:ascii="標楷體" w:eastAsia="標楷體" w:hAnsi="標楷體" w:cstheme="minorBidi" w:hint="eastAsia"/>
                <w:color w:val="auto"/>
                <w:kern w:val="2"/>
                <w:szCs w:val="22"/>
              </w:rPr>
              <w:t>。</w:t>
            </w:r>
          </w:p>
          <w:p w:rsidR="004158C4" w:rsidRPr="00BA26BE" w:rsidRDefault="004158C4" w:rsidP="00481201">
            <w:pPr>
              <w:ind w:leftChars="100" w:left="240" w:firstLineChars="200" w:firstLine="480"/>
              <w:jc w:val="both"/>
              <w:rPr>
                <w:rFonts w:ascii="標楷體" w:eastAsia="標楷體" w:hAnsi="標楷體"/>
                <w:strike/>
                <w:color w:val="auto"/>
              </w:rPr>
            </w:pPr>
            <w:r w:rsidRPr="007B4A16">
              <w:rPr>
                <w:rFonts w:ascii="標楷體" w:eastAsia="標楷體" w:hAnsi="標楷體" w:cstheme="minorBidi" w:hint="eastAsia"/>
                <w:color w:val="auto"/>
                <w:kern w:val="2"/>
                <w:szCs w:val="22"/>
                <w:lang w:eastAsia="zh-HK"/>
              </w:rPr>
              <w:t>前項但書情形</w:t>
            </w:r>
            <w:r w:rsidRPr="007B4A16">
              <w:rPr>
                <w:rFonts w:ascii="標楷體" w:eastAsia="標楷體" w:hAnsi="標楷體" w:cstheme="minorBidi" w:hint="eastAsia"/>
                <w:color w:val="auto"/>
                <w:kern w:val="2"/>
                <w:szCs w:val="22"/>
              </w:rPr>
              <w:t>，法院於開示前，應通知文書</w:t>
            </w:r>
            <w:r w:rsidRPr="007B4A16">
              <w:rPr>
                <w:rFonts w:ascii="標楷體" w:eastAsia="標楷體" w:hAnsi="標楷體" w:cstheme="minorBidi" w:hint="eastAsia"/>
                <w:color w:val="auto"/>
                <w:kern w:val="2"/>
                <w:szCs w:val="22"/>
                <w:lang w:eastAsia="zh-HK"/>
              </w:rPr>
              <w:t>或</w:t>
            </w:r>
            <w:r w:rsidRPr="007B4A16">
              <w:rPr>
                <w:rFonts w:ascii="標楷體" w:eastAsia="標楷體" w:hAnsi="標楷體" w:cstheme="minorBidi" w:hint="eastAsia"/>
                <w:color w:val="auto"/>
                <w:kern w:val="2"/>
                <w:szCs w:val="22"/>
              </w:rPr>
              <w:t>勘驗物之持有人，持有人於受通知之日起十四日內聲請對</w:t>
            </w:r>
            <w:proofErr w:type="gramStart"/>
            <w:r w:rsidRPr="007B4A16">
              <w:rPr>
                <w:rFonts w:ascii="標楷體" w:eastAsia="標楷體" w:hAnsi="標楷體" w:cstheme="minorBidi" w:hint="eastAsia"/>
                <w:color w:val="auto"/>
                <w:kern w:val="2"/>
                <w:szCs w:val="22"/>
              </w:rPr>
              <w:t>受開示者</w:t>
            </w:r>
            <w:proofErr w:type="gramEnd"/>
            <w:r w:rsidRPr="007B4A16">
              <w:rPr>
                <w:rFonts w:ascii="標楷體" w:eastAsia="標楷體" w:hAnsi="標楷體" w:cstheme="minorBidi" w:hint="eastAsia"/>
                <w:color w:val="auto"/>
                <w:kern w:val="2"/>
                <w:szCs w:val="22"/>
              </w:rPr>
              <w:t>發秘密保持命令者，於聲請裁定確定前，不得開示。</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4E2AA7" w:rsidRDefault="004158C4" w:rsidP="00481201">
            <w:pPr>
              <w:ind w:left="480" w:hangingChars="200" w:hanging="480"/>
              <w:jc w:val="both"/>
              <w:rPr>
                <w:rFonts w:ascii="標楷體" w:eastAsia="標楷體" w:hAnsi="標楷體"/>
              </w:rPr>
            </w:pPr>
            <w:r w:rsidRPr="004E2AA7">
              <w:rPr>
                <w:rFonts w:ascii="標楷體" w:eastAsia="標楷體" w:hAnsi="標楷體" w:hint="eastAsia"/>
              </w:rPr>
              <w:t>一、</w:t>
            </w:r>
            <w:r w:rsidRPr="004E2AA7">
              <w:rPr>
                <w:rFonts w:ascii="標楷體" w:eastAsia="標楷體" w:hAnsi="標楷體" w:hint="eastAsia"/>
                <w:lang w:eastAsia="zh-HK"/>
              </w:rPr>
              <w:t>勞動事件之全部或一部涉及智慧財產權者</w:t>
            </w:r>
            <w:r w:rsidRPr="004E2AA7">
              <w:rPr>
                <w:rFonts w:ascii="標楷體" w:eastAsia="標楷體" w:hAnsi="標楷體" w:hint="eastAsia"/>
              </w:rPr>
              <w:t>，</w:t>
            </w:r>
            <w:r w:rsidRPr="004E2AA7">
              <w:rPr>
                <w:rFonts w:ascii="標楷體" w:eastAsia="標楷體" w:hAnsi="標楷體" w:hint="eastAsia"/>
                <w:lang w:eastAsia="zh-HK"/>
              </w:rPr>
              <w:t>其涉及智慧財產權部分如有智慧財產案件審理法第十條</w:t>
            </w:r>
            <w:r w:rsidRPr="004158C4">
              <w:rPr>
                <w:rFonts w:ascii="標楷體" w:eastAsia="標楷體" w:hAnsi="標楷體" w:hint="eastAsia"/>
                <w:color w:val="auto"/>
                <w:lang w:eastAsia="zh-HK"/>
              </w:rPr>
              <w:t>第</w:t>
            </w:r>
            <w:r w:rsidRPr="004158C4">
              <w:rPr>
                <w:rFonts w:ascii="標楷體" w:eastAsia="標楷體" w:hAnsi="標楷體" w:hint="eastAsia"/>
                <w:color w:val="auto"/>
              </w:rPr>
              <w:t>四</w:t>
            </w:r>
            <w:r w:rsidRPr="004158C4">
              <w:rPr>
                <w:rFonts w:ascii="標楷體" w:eastAsia="標楷體" w:hAnsi="標楷體" w:hint="eastAsia"/>
                <w:color w:val="auto"/>
                <w:lang w:eastAsia="zh-HK"/>
              </w:rPr>
              <w:t>項所定之情形</w:t>
            </w:r>
            <w:r w:rsidRPr="004158C4">
              <w:rPr>
                <w:rFonts w:ascii="標楷體" w:eastAsia="標楷體" w:hAnsi="標楷體" w:hint="eastAsia"/>
                <w:color w:val="auto"/>
              </w:rPr>
              <w:t>，勞動法庭</w:t>
            </w:r>
            <w:proofErr w:type="gramStart"/>
            <w:r w:rsidRPr="004158C4">
              <w:rPr>
                <w:rFonts w:ascii="標楷體" w:eastAsia="標楷體" w:hAnsi="標楷體" w:hint="eastAsia"/>
                <w:color w:val="auto"/>
                <w:lang w:eastAsia="zh-HK"/>
              </w:rPr>
              <w:t>得否開示</w:t>
            </w:r>
            <w:proofErr w:type="gramEnd"/>
            <w:r w:rsidRPr="004158C4">
              <w:rPr>
                <w:rFonts w:ascii="標楷體" w:eastAsia="標楷體" w:hAnsi="標楷體" w:hint="eastAsia"/>
                <w:color w:val="auto"/>
                <w:lang w:eastAsia="zh-HK"/>
              </w:rPr>
              <w:t>該文書及勘驗物</w:t>
            </w:r>
            <w:r w:rsidRPr="004158C4">
              <w:rPr>
                <w:rFonts w:ascii="標楷體" w:eastAsia="標楷體" w:hAnsi="標楷體" w:hint="eastAsia"/>
                <w:color w:val="auto"/>
              </w:rPr>
              <w:t>，</w:t>
            </w:r>
            <w:r w:rsidRPr="004158C4">
              <w:rPr>
                <w:rFonts w:ascii="標楷體" w:eastAsia="標楷體" w:hAnsi="標楷體" w:hint="eastAsia"/>
                <w:color w:val="auto"/>
                <w:lang w:eastAsia="zh-HK"/>
              </w:rPr>
              <w:t>應依同條第</w:t>
            </w:r>
            <w:r w:rsidRPr="004158C4">
              <w:rPr>
                <w:rFonts w:ascii="標楷體" w:eastAsia="標楷體" w:hAnsi="標楷體" w:hint="eastAsia"/>
                <w:color w:val="auto"/>
              </w:rPr>
              <w:t>五</w:t>
            </w:r>
            <w:r w:rsidRPr="004158C4">
              <w:rPr>
                <w:rFonts w:ascii="標楷體" w:eastAsia="標楷體" w:hAnsi="標楷體" w:hint="eastAsia"/>
                <w:color w:val="auto"/>
                <w:lang w:eastAsia="zh-HK"/>
              </w:rPr>
              <w:t>項</w:t>
            </w:r>
            <w:r w:rsidR="00D52E04">
              <w:rPr>
                <w:rFonts w:ascii="標楷體" w:eastAsia="標楷體" w:hAnsi="標楷體" w:hint="eastAsia"/>
                <w:lang w:eastAsia="zh-HK"/>
              </w:rPr>
              <w:t>規定</w:t>
            </w:r>
            <w:r w:rsidRPr="004B5374">
              <w:rPr>
                <w:rFonts w:ascii="標楷體" w:eastAsia="標楷體" w:hAnsi="標楷體" w:hint="eastAsia"/>
                <w:color w:val="auto"/>
              </w:rPr>
              <w:t>，</w:t>
            </w:r>
            <w:proofErr w:type="gramStart"/>
            <w:r w:rsidR="00D52E04">
              <w:rPr>
                <w:rFonts w:ascii="標楷體" w:eastAsia="標楷體" w:hAnsi="標楷體" w:hint="eastAsia"/>
                <w:lang w:eastAsia="zh-HK"/>
              </w:rPr>
              <w:t>爰</w:t>
            </w:r>
            <w:proofErr w:type="gramEnd"/>
            <w:r w:rsidR="00D52E04">
              <w:rPr>
                <w:rFonts w:ascii="標楷體" w:eastAsia="標楷體" w:hAnsi="標楷體" w:hint="eastAsia"/>
                <w:lang w:eastAsia="zh-HK"/>
              </w:rPr>
              <w:t>設第一項</w:t>
            </w:r>
            <w:r w:rsidRPr="004E2AA7">
              <w:rPr>
                <w:rFonts w:ascii="標楷體" w:eastAsia="標楷體" w:hAnsi="標楷體" w:hint="eastAsia"/>
              </w:rPr>
              <w:t>。</w:t>
            </w:r>
          </w:p>
          <w:p w:rsidR="004158C4" w:rsidRPr="00BA26BE" w:rsidRDefault="004158C4" w:rsidP="00481201">
            <w:pPr>
              <w:ind w:left="480" w:hangingChars="200" w:hanging="480"/>
              <w:jc w:val="both"/>
              <w:rPr>
                <w:rFonts w:ascii="標楷體" w:eastAsia="標楷體" w:hAnsi="標楷體"/>
                <w:strike/>
                <w:color w:val="auto"/>
              </w:rPr>
            </w:pPr>
            <w:r w:rsidRPr="004E2AA7">
              <w:rPr>
                <w:rFonts w:ascii="標楷體" w:eastAsia="標楷體" w:hAnsi="標楷體" w:hint="eastAsia"/>
              </w:rPr>
              <w:t>二、</w:t>
            </w:r>
            <w:r w:rsidRPr="004E2AA7">
              <w:rPr>
                <w:rFonts w:ascii="標楷體" w:eastAsia="標楷體" w:hAnsi="標楷體" w:hint="eastAsia"/>
                <w:lang w:eastAsia="zh-HK"/>
              </w:rPr>
              <w:t>關於開示第一項文書及</w:t>
            </w:r>
            <w:proofErr w:type="gramStart"/>
            <w:r w:rsidRPr="004E2AA7">
              <w:rPr>
                <w:rFonts w:ascii="標楷體" w:eastAsia="標楷體" w:hAnsi="標楷體" w:hint="eastAsia"/>
                <w:lang w:eastAsia="zh-HK"/>
              </w:rPr>
              <w:t>勘驗物前對於</w:t>
            </w:r>
            <w:proofErr w:type="gramEnd"/>
            <w:r w:rsidRPr="004E2AA7">
              <w:rPr>
                <w:rFonts w:ascii="標楷體" w:eastAsia="標楷體" w:hAnsi="標楷體" w:hint="eastAsia"/>
                <w:lang w:eastAsia="zh-HK"/>
              </w:rPr>
              <w:t>持有人之通知</w:t>
            </w:r>
            <w:r w:rsidRPr="004E2AA7">
              <w:rPr>
                <w:rFonts w:ascii="標楷體" w:eastAsia="標楷體" w:hAnsi="標楷體" w:hint="eastAsia"/>
              </w:rPr>
              <w:t>，</w:t>
            </w:r>
            <w:r w:rsidRPr="004E2AA7">
              <w:rPr>
                <w:rFonts w:ascii="標楷體" w:eastAsia="標楷體" w:hAnsi="標楷體" w:hint="eastAsia"/>
                <w:lang w:eastAsia="zh-HK"/>
              </w:rPr>
              <w:t>及因持有</w:t>
            </w:r>
            <w:proofErr w:type="gramStart"/>
            <w:r w:rsidRPr="004E2AA7">
              <w:rPr>
                <w:rFonts w:ascii="標楷體" w:eastAsia="標楷體" w:hAnsi="標楷體" w:hint="eastAsia"/>
                <w:lang w:eastAsia="zh-HK"/>
              </w:rPr>
              <w:t>人聲請發</w:t>
            </w:r>
            <w:r w:rsidRPr="004E2AA7">
              <w:rPr>
                <w:rFonts w:ascii="標楷體" w:eastAsia="標楷體" w:hAnsi="標楷體" w:hint="eastAsia"/>
              </w:rPr>
              <w:t>秘密</w:t>
            </w:r>
            <w:proofErr w:type="gramEnd"/>
            <w:r w:rsidRPr="004E2AA7">
              <w:rPr>
                <w:rFonts w:ascii="標楷體" w:eastAsia="標楷體" w:hAnsi="標楷體" w:hint="eastAsia"/>
              </w:rPr>
              <w:t>保持命令</w:t>
            </w:r>
            <w:r w:rsidRPr="004E2AA7">
              <w:rPr>
                <w:rFonts w:ascii="標楷體" w:eastAsia="標楷體" w:hAnsi="標楷體" w:hint="eastAsia"/>
                <w:lang w:eastAsia="zh-HK"/>
              </w:rPr>
              <w:t>而不得開示之情形</w:t>
            </w:r>
            <w:r w:rsidRPr="004E2AA7">
              <w:rPr>
                <w:rFonts w:ascii="標楷體" w:eastAsia="標楷體" w:hAnsi="標楷體" w:hint="eastAsia"/>
              </w:rPr>
              <w:t>，</w:t>
            </w:r>
            <w:r w:rsidRPr="004158C4">
              <w:rPr>
                <w:rFonts w:ascii="標楷體" w:eastAsia="標楷體" w:hAnsi="標楷體" w:hint="eastAsia"/>
                <w:color w:val="auto"/>
              </w:rPr>
              <w:t>勞動法庭</w:t>
            </w:r>
            <w:r w:rsidRPr="004158C4">
              <w:rPr>
                <w:rFonts w:ascii="標楷體" w:eastAsia="標楷體" w:hAnsi="標楷體" w:hint="eastAsia"/>
                <w:color w:val="auto"/>
                <w:lang w:eastAsia="zh-HK"/>
              </w:rPr>
              <w:t>應適用智慧財產案件審理法第十條第</w:t>
            </w:r>
            <w:r w:rsidRPr="004158C4">
              <w:rPr>
                <w:rFonts w:ascii="標楷體" w:eastAsia="標楷體" w:hAnsi="標楷體" w:hint="eastAsia"/>
                <w:color w:val="auto"/>
              </w:rPr>
              <w:t>六</w:t>
            </w:r>
            <w:r w:rsidRPr="004158C4">
              <w:rPr>
                <w:rFonts w:ascii="標楷體" w:eastAsia="標楷體" w:hAnsi="標楷體" w:hint="eastAsia"/>
                <w:color w:val="auto"/>
                <w:lang w:eastAsia="zh-HK"/>
              </w:rPr>
              <w:t>項規定</w:t>
            </w:r>
            <w:r w:rsidRPr="004158C4">
              <w:rPr>
                <w:rFonts w:ascii="標楷體" w:eastAsia="標楷體" w:hAnsi="標楷體" w:hint="eastAsia"/>
                <w:color w:val="auto"/>
              </w:rPr>
              <w:t>，自屬當然，</w:t>
            </w:r>
            <w:proofErr w:type="gramStart"/>
            <w:r w:rsidRPr="004158C4">
              <w:rPr>
                <w:rFonts w:ascii="標楷體" w:eastAsia="標楷體" w:hAnsi="標楷體" w:hint="eastAsia"/>
                <w:color w:val="auto"/>
                <w:lang w:eastAsia="zh-HK"/>
              </w:rPr>
              <w:t>爰</w:t>
            </w:r>
            <w:proofErr w:type="gramEnd"/>
            <w:r w:rsidRPr="004158C4">
              <w:rPr>
                <w:rFonts w:ascii="標楷體" w:eastAsia="標楷體" w:hAnsi="標楷體" w:hint="eastAsia"/>
                <w:color w:val="auto"/>
              </w:rPr>
              <w:t>設</w:t>
            </w:r>
            <w:r w:rsidRPr="004E2AA7">
              <w:rPr>
                <w:rFonts w:ascii="標楷體" w:eastAsia="標楷體" w:hAnsi="標楷體" w:hint="eastAsia"/>
                <w:lang w:eastAsia="zh-HK"/>
              </w:rPr>
              <w:t>第二項。</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4158C4" w:rsidRDefault="004158C4" w:rsidP="00481201">
            <w:pPr>
              <w:ind w:left="240" w:hangingChars="100" w:hanging="240"/>
              <w:jc w:val="both"/>
            </w:pPr>
            <w:r w:rsidRPr="004158C4">
              <w:rPr>
                <w:rFonts w:ascii="標楷體" w:eastAsia="標楷體" w:hAnsi="標楷體" w:hint="eastAsia"/>
                <w:color w:val="auto"/>
              </w:rPr>
              <w:t>第六十一條</w:t>
            </w:r>
            <w:r>
              <w:rPr>
                <w:rFonts w:hint="eastAsia"/>
              </w:rPr>
              <w:t xml:space="preserve">  </w:t>
            </w:r>
            <w:r w:rsidRPr="004158C4">
              <w:rPr>
                <w:rFonts w:ascii="標楷體" w:eastAsia="標楷體" w:hAnsi="標楷體" w:cs="標楷體" w:hint="eastAsia"/>
                <w:color w:val="auto"/>
                <w:lang w:val="zh-TW"/>
              </w:rPr>
              <w:t>法院依本法第三十六條第五項規定，</w:t>
            </w:r>
            <w:proofErr w:type="gramStart"/>
            <w:r w:rsidRPr="004158C4">
              <w:rPr>
                <w:rFonts w:ascii="標楷體" w:eastAsia="標楷體" w:hAnsi="標楷體" w:cs="標楷體" w:hint="eastAsia"/>
                <w:color w:val="auto"/>
                <w:lang w:val="zh-TW"/>
              </w:rPr>
              <w:t>認依該</w:t>
            </w:r>
            <w:proofErr w:type="gramEnd"/>
            <w:r w:rsidRPr="004158C4">
              <w:rPr>
                <w:rFonts w:ascii="標楷體" w:eastAsia="標楷體" w:hAnsi="標楷體" w:cs="標楷體" w:hint="eastAsia"/>
                <w:color w:val="auto"/>
                <w:lang w:val="zh-TW"/>
              </w:rPr>
              <w:t>證物應證之事實為真實者，於裁判前應令當事人有辯</w:t>
            </w:r>
            <w:r w:rsidRPr="004158C4">
              <w:rPr>
                <w:rFonts w:ascii="標楷體" w:eastAsia="標楷體" w:hAnsi="標楷體" w:cs="標楷體" w:hint="eastAsia"/>
                <w:color w:val="auto"/>
                <w:lang w:val="zh-TW"/>
              </w:rPr>
              <w:lastRenderedPageBreak/>
              <w:t>論之機會。</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BA26BE">
              <w:rPr>
                <w:rFonts w:ascii="標楷體" w:eastAsia="標楷體" w:hAnsi="標楷體" w:hint="eastAsia"/>
                <w:color w:val="auto"/>
              </w:rPr>
              <w:lastRenderedPageBreak/>
              <w:t>當事人無正當理由不遵從法院依本法第三十六條第一項之提出命令者，依同條第五項規定，法院固得依自由</w:t>
            </w:r>
            <w:proofErr w:type="gramStart"/>
            <w:r w:rsidRPr="00BA26BE">
              <w:rPr>
                <w:rFonts w:ascii="標楷體" w:eastAsia="標楷體" w:hAnsi="標楷體" w:hint="eastAsia"/>
                <w:color w:val="auto"/>
              </w:rPr>
              <w:t>心證認</w:t>
            </w:r>
            <w:r w:rsidRPr="00BA26BE">
              <w:rPr>
                <w:rFonts w:ascii="標楷體" w:eastAsia="標楷體" w:hAnsi="標楷體" w:hint="eastAsia"/>
                <w:color w:val="auto"/>
              </w:rPr>
              <w:lastRenderedPageBreak/>
              <w:t>該</w:t>
            </w:r>
            <w:proofErr w:type="gramEnd"/>
            <w:r w:rsidRPr="00BA26BE">
              <w:rPr>
                <w:rFonts w:ascii="標楷體" w:eastAsia="標楷體" w:hAnsi="標楷體" w:hint="eastAsia"/>
                <w:color w:val="auto"/>
              </w:rPr>
              <w:t>證物應證之事實為真正，但仍應依民事</w:t>
            </w:r>
            <w:r>
              <w:rPr>
                <w:rFonts w:ascii="標楷體" w:eastAsia="標楷體" w:hAnsi="標楷體" w:hint="eastAsia"/>
                <w:color w:val="auto"/>
              </w:rPr>
              <w:t>訴訟法第三百四十五條第二項規定，令當事人有辯論機會，</w:t>
            </w:r>
            <w:proofErr w:type="gramStart"/>
            <w:r>
              <w:rPr>
                <w:rFonts w:ascii="標楷體" w:eastAsia="標楷體" w:hAnsi="標楷體" w:hint="eastAsia"/>
                <w:color w:val="auto"/>
              </w:rPr>
              <w:t>爰</w:t>
            </w:r>
            <w:proofErr w:type="gramEnd"/>
            <w:r>
              <w:rPr>
                <w:rFonts w:ascii="標楷體" w:eastAsia="標楷體" w:hAnsi="標楷體" w:hint="eastAsia"/>
                <w:color w:val="auto"/>
              </w:rPr>
              <w:t>訂定本條</w:t>
            </w:r>
            <w:r w:rsidRPr="00BA26BE">
              <w:rPr>
                <w:rFonts w:ascii="標楷體" w:eastAsia="標楷體" w:hAnsi="標楷體" w:hint="eastAsia"/>
                <w:color w:val="auto"/>
              </w:rPr>
              <w:t>。</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shd w:val="pct15" w:color="auto" w:fill="FFFFFF"/>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六十</w:t>
            </w:r>
            <w:r w:rsidRPr="0022597F">
              <w:rPr>
                <w:rFonts w:ascii="標楷體" w:eastAsia="標楷體" w:hAnsi="標楷體" w:hint="eastAsia"/>
                <w:color w:val="auto"/>
              </w:rPr>
              <w:t>二</w:t>
            </w:r>
            <w:r w:rsidRPr="00CF5DB2">
              <w:rPr>
                <w:rFonts w:ascii="標楷體" w:eastAsia="標楷體" w:hAnsi="標楷體" w:hint="eastAsia"/>
                <w:color w:val="auto"/>
              </w:rPr>
              <w:t>條</w:t>
            </w:r>
            <w:r>
              <w:rPr>
                <w:rFonts w:ascii="標楷體" w:eastAsia="標楷體" w:hAnsi="標楷體" w:cs="標楷體"/>
                <w:color w:val="auto"/>
                <w:lang w:val="zh-TW"/>
              </w:rPr>
              <w:t xml:space="preserve">  </w:t>
            </w:r>
            <w:r w:rsidRPr="00CF5DB2">
              <w:rPr>
                <w:rFonts w:ascii="標楷體" w:eastAsia="標楷體" w:hAnsi="標楷體" w:cs="標楷體" w:hint="eastAsia"/>
                <w:color w:val="auto"/>
                <w:lang w:val="zh-TW"/>
              </w:rPr>
              <w:t>雇主否認本法第三十七條及第三十八條之</w:t>
            </w:r>
            <w:proofErr w:type="gramStart"/>
            <w:r w:rsidRPr="00CF5DB2">
              <w:rPr>
                <w:rFonts w:ascii="標楷體" w:eastAsia="標楷體" w:hAnsi="標楷體" w:cs="標楷體" w:hint="eastAsia"/>
                <w:color w:val="auto"/>
                <w:lang w:val="zh-TW"/>
              </w:rPr>
              <w:t>推定者</w:t>
            </w:r>
            <w:proofErr w:type="gramEnd"/>
            <w:r w:rsidRPr="00CF5DB2">
              <w:rPr>
                <w:rFonts w:ascii="標楷體" w:eastAsia="標楷體" w:hAnsi="標楷體" w:cs="標楷體" w:hint="eastAsia"/>
                <w:color w:val="auto"/>
                <w:lang w:val="zh-TW"/>
              </w:rPr>
              <w:t>，應提出反對證據證明之。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s="標楷體"/>
                <w:color w:val="auto"/>
                <w:lang w:val="zh-TW"/>
              </w:rPr>
            </w:pPr>
            <w:r w:rsidRPr="00CF5DB2">
              <w:rPr>
                <w:rFonts w:ascii="標楷體" w:eastAsia="標楷體" w:hAnsi="標楷體" w:hint="eastAsia"/>
                <w:color w:val="auto"/>
              </w:rPr>
              <w:t>依本法第三十七條，證明勞工本於勞動關係自雇主所受領之給付，推定為勞工因工作獲得之報酬；</w:t>
            </w:r>
            <w:r w:rsidRPr="00CF5DB2">
              <w:rPr>
                <w:rFonts w:ascii="標楷體" w:eastAsia="標楷體" w:hAnsi="標楷體" w:cs="標楷體" w:hint="eastAsia"/>
                <w:color w:val="auto"/>
                <w:lang w:val="zh-TW"/>
              </w:rPr>
              <w:t>依本法第三十八條，出勤紀錄表內記載之出勤時間，推定勞工在該時間內經雇主同意而執行職務，雇主如予以否認，應負舉證之責，提出反對證據推翻上述推定，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六十</w:t>
            </w:r>
            <w:r>
              <w:rPr>
                <w:rFonts w:ascii="標楷體" w:eastAsia="標楷體" w:hAnsi="標楷體" w:hint="eastAsia"/>
                <w:color w:val="auto"/>
              </w:rPr>
              <w:t>三</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勞工依本法第三十九條第一項為補償金之請求者，應表明請求之具體金額及其事由，並宜表明雇主履行一定行為或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行為之具體期限。</w:t>
            </w:r>
          </w:p>
          <w:p w:rsidR="004158C4" w:rsidRDefault="004158C4" w:rsidP="00481201">
            <w:pPr>
              <w:ind w:leftChars="100" w:left="240" w:firstLineChars="200" w:firstLine="480"/>
              <w:jc w:val="both"/>
              <w:rPr>
                <w:rFonts w:ascii="標楷體" w:eastAsia="標楷體" w:hAnsi="標楷體"/>
                <w:color w:val="auto"/>
              </w:rPr>
            </w:pPr>
            <w:r w:rsidRPr="0022597F">
              <w:rPr>
                <w:rFonts w:ascii="標楷體" w:eastAsia="標楷體" w:hAnsi="標楷體" w:hint="eastAsia"/>
                <w:color w:val="auto"/>
                <w:lang w:eastAsia="zh-HK"/>
              </w:rPr>
              <w:t>前</w:t>
            </w:r>
            <w:r w:rsidRPr="004158C4">
              <w:rPr>
                <w:rFonts w:ascii="標楷體" w:eastAsia="標楷體" w:hAnsi="標楷體" w:hint="eastAsia"/>
                <w:color w:val="auto"/>
              </w:rPr>
              <w:t>項</w:t>
            </w:r>
            <w:r w:rsidRPr="00CF5DB2">
              <w:rPr>
                <w:rFonts w:ascii="標楷體" w:eastAsia="標楷體" w:hAnsi="標楷體" w:hint="eastAsia"/>
                <w:color w:val="auto"/>
              </w:rPr>
              <w:t>請求之訴，其訴訟標的價額，依民事訴訟法第七十七條之二第一項但</w:t>
            </w:r>
            <w:r w:rsidRPr="00CF5DB2">
              <w:rPr>
                <w:rFonts w:ascii="標楷體" w:eastAsia="標楷體" w:hAnsi="標楷體"/>
                <w:color w:val="auto"/>
              </w:rPr>
              <w:t>書</w:t>
            </w:r>
            <w:r w:rsidRPr="00CF5DB2">
              <w:rPr>
                <w:rFonts w:ascii="標楷體" w:eastAsia="標楷體" w:hAnsi="標楷體" w:hint="eastAsia"/>
                <w:color w:val="auto"/>
              </w:rPr>
              <w:t>規定計算之。</w:t>
            </w:r>
          </w:p>
          <w:p w:rsidR="004158C4" w:rsidRPr="00CF5DB2" w:rsidRDefault="004158C4" w:rsidP="00481201">
            <w:pPr>
              <w:ind w:leftChars="100" w:left="240" w:firstLineChars="200" w:firstLine="480"/>
              <w:jc w:val="both"/>
              <w:rPr>
                <w:rFonts w:ascii="標楷體" w:eastAsia="標楷體" w:hAnsi="標楷體"/>
                <w:color w:val="auto"/>
                <w:u w:val="single"/>
              </w:rPr>
            </w:pPr>
            <w:r w:rsidRPr="00CF5DB2">
              <w:rPr>
                <w:rFonts w:ascii="標楷體" w:eastAsia="標楷體" w:hAnsi="標楷體" w:hint="eastAsia"/>
                <w:color w:val="auto"/>
              </w:rPr>
              <w:t>法院准許第一項之請求，應斟</w:t>
            </w:r>
            <w:r>
              <w:rPr>
                <w:rFonts w:ascii="標楷體" w:eastAsia="標楷體" w:hAnsi="標楷體" w:hint="eastAsia"/>
                <w:color w:val="auto"/>
              </w:rPr>
              <w:t>酌所命雇主為一定行為或</w:t>
            </w:r>
            <w:proofErr w:type="gramStart"/>
            <w:r>
              <w:rPr>
                <w:rFonts w:ascii="標楷體" w:eastAsia="標楷體" w:hAnsi="標楷體" w:hint="eastAsia"/>
                <w:color w:val="auto"/>
              </w:rPr>
              <w:t>不</w:t>
            </w:r>
            <w:proofErr w:type="gramEnd"/>
            <w:r>
              <w:rPr>
                <w:rFonts w:ascii="標楷體" w:eastAsia="標楷體" w:hAnsi="標楷體" w:hint="eastAsia"/>
                <w:color w:val="auto"/>
              </w:rPr>
              <w:t>行為延滯履行對勞工即無實益之一切情形，</w:t>
            </w:r>
            <w:r w:rsidRPr="00CF5DB2">
              <w:rPr>
                <w:rFonts w:ascii="標楷體" w:eastAsia="標楷體" w:hAnsi="標楷體" w:hint="eastAsia"/>
                <w:color w:val="auto"/>
              </w:rPr>
              <w:t>定其履行期限。</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一、為強化勞資紛爭解決之實效性，勞工得依本法第三十九條第一項規定，請求法院同時命雇主給付補償金代替其行為或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行為請求之滿足，勞工自應就其補償金請求之具體金額及雇主逾一定期限履行對其即無實益之事由，予以表明，始能確認勞工請求之內容；並宜表明雇主履行之一定期限，以利法院定適當之履行期限，</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訂定本條第一項。</w:t>
            </w:r>
          </w:p>
          <w:p w:rsidR="004158C4" w:rsidRPr="00CF5DB2" w:rsidRDefault="004158C4" w:rsidP="00481201">
            <w:pPr>
              <w:ind w:left="480" w:hangingChars="200" w:hanging="480"/>
              <w:jc w:val="both"/>
              <w:rPr>
                <w:rFonts w:ascii="標楷體" w:eastAsia="標楷體" w:hAnsi="標楷體"/>
                <w:color w:val="auto"/>
              </w:rPr>
            </w:pPr>
            <w:r w:rsidRPr="004158C4">
              <w:rPr>
                <w:rFonts w:ascii="標楷體" w:eastAsia="標楷體" w:hAnsi="標楷體" w:hint="eastAsia"/>
                <w:color w:val="auto"/>
              </w:rPr>
              <w:t>二、</w:t>
            </w:r>
            <w:r w:rsidRPr="00CF5DB2">
              <w:rPr>
                <w:rFonts w:ascii="標楷體" w:eastAsia="標楷體" w:hAnsi="標楷體" w:hint="eastAsia"/>
                <w:color w:val="auto"/>
              </w:rPr>
              <w:t>勞工提起本法第三十九條第一項之訴，係以一訴主張特定行為或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行為之主位請求，及代償性質之補償金補充請求，且</w:t>
            </w:r>
            <w:proofErr w:type="gramStart"/>
            <w:r w:rsidRPr="00CF5DB2">
              <w:rPr>
                <w:rFonts w:ascii="標楷體" w:eastAsia="標楷體" w:hAnsi="標楷體" w:hint="eastAsia"/>
                <w:color w:val="auto"/>
              </w:rPr>
              <w:t>法院均為判決</w:t>
            </w:r>
            <w:proofErr w:type="gramEnd"/>
            <w:r w:rsidRPr="00CF5DB2">
              <w:rPr>
                <w:rFonts w:ascii="標楷體" w:eastAsia="標楷體" w:hAnsi="標楷體" w:hint="eastAsia"/>
                <w:color w:val="auto"/>
              </w:rPr>
              <w:t>後，依同條第三項規定，於逾法院判決所定履行期限後，</w:t>
            </w:r>
            <w:r w:rsidRPr="00972860">
              <w:rPr>
                <w:rFonts w:ascii="標楷體" w:eastAsia="標楷體" w:hAnsi="標楷體" w:hint="eastAsia"/>
                <w:color w:val="auto"/>
              </w:rPr>
              <w:t>勞工不得再</w:t>
            </w:r>
            <w:r w:rsidRPr="004158C4">
              <w:rPr>
                <w:rFonts w:ascii="標楷體" w:eastAsia="標楷體" w:hAnsi="標楷體" w:hint="eastAsia"/>
                <w:color w:val="auto"/>
              </w:rPr>
              <w:t>就</w:t>
            </w:r>
            <w:r w:rsidRPr="00972860">
              <w:rPr>
                <w:rFonts w:ascii="標楷體" w:eastAsia="標楷體" w:hAnsi="標楷體" w:hint="eastAsia"/>
                <w:color w:val="auto"/>
              </w:rPr>
              <w:t>行為或</w:t>
            </w:r>
            <w:proofErr w:type="gramStart"/>
            <w:r w:rsidRPr="00972860">
              <w:rPr>
                <w:rFonts w:ascii="標楷體" w:eastAsia="標楷體" w:hAnsi="標楷體" w:hint="eastAsia"/>
                <w:color w:val="auto"/>
              </w:rPr>
              <w:t>不</w:t>
            </w:r>
            <w:proofErr w:type="gramEnd"/>
            <w:r w:rsidR="001973AA">
              <w:rPr>
                <w:rFonts w:ascii="標楷體" w:eastAsia="標楷體" w:hAnsi="標楷體" w:hint="eastAsia"/>
                <w:color w:val="auto"/>
              </w:rPr>
              <w:t>行</w:t>
            </w:r>
            <w:r w:rsidRPr="00972860">
              <w:rPr>
                <w:rFonts w:ascii="標楷體" w:eastAsia="標楷體" w:hAnsi="標楷體" w:hint="eastAsia"/>
                <w:color w:val="auto"/>
              </w:rPr>
              <w:t>為之請求</w:t>
            </w:r>
            <w:r w:rsidRPr="004158C4">
              <w:rPr>
                <w:rFonts w:ascii="標楷體" w:eastAsia="標楷體" w:hAnsi="標楷體" w:hint="eastAsia"/>
                <w:color w:val="auto"/>
              </w:rPr>
              <w:t>聲請強制執行</w:t>
            </w:r>
            <w:r w:rsidRPr="00972860">
              <w:rPr>
                <w:rFonts w:ascii="標楷體" w:eastAsia="標楷體" w:hAnsi="標楷體" w:hint="eastAsia"/>
                <w:color w:val="auto"/>
              </w:rPr>
              <w:t>。</w:t>
            </w:r>
            <w:r w:rsidRPr="00CF5DB2">
              <w:rPr>
                <w:rFonts w:ascii="標楷體" w:eastAsia="標楷體" w:hAnsi="標楷體" w:hint="eastAsia"/>
                <w:color w:val="auto"/>
              </w:rPr>
              <w:t>易言之，勞工請求</w:t>
            </w:r>
            <w:r w:rsidRPr="004158C4">
              <w:rPr>
                <w:rFonts w:ascii="標楷體" w:eastAsia="標楷體" w:hAnsi="標楷體" w:hint="eastAsia"/>
                <w:color w:val="auto"/>
              </w:rPr>
              <w:t>雇主為一定行為或</w:t>
            </w:r>
            <w:proofErr w:type="gramStart"/>
            <w:r w:rsidRPr="004158C4">
              <w:rPr>
                <w:rFonts w:ascii="標楷體" w:eastAsia="標楷體" w:hAnsi="標楷體" w:hint="eastAsia"/>
                <w:color w:val="auto"/>
              </w:rPr>
              <w:t>不</w:t>
            </w:r>
            <w:proofErr w:type="gramEnd"/>
            <w:r w:rsidRPr="004158C4">
              <w:rPr>
                <w:rFonts w:ascii="標楷體" w:eastAsia="標楷體" w:hAnsi="標楷體" w:hint="eastAsia"/>
                <w:color w:val="auto"/>
              </w:rPr>
              <w:t>行為及給付補償金，二者</w:t>
            </w:r>
            <w:r w:rsidRPr="00CF5DB2">
              <w:rPr>
                <w:rFonts w:ascii="標楷體" w:eastAsia="標楷體" w:hAnsi="標楷體" w:hint="eastAsia"/>
                <w:color w:val="auto"/>
              </w:rPr>
              <w:t>僅能實現</w:t>
            </w:r>
            <w:proofErr w:type="gramStart"/>
            <w:r w:rsidRPr="00CF5DB2">
              <w:rPr>
                <w:rFonts w:ascii="標楷體" w:eastAsia="標楷體" w:hAnsi="標楷體" w:hint="eastAsia"/>
                <w:color w:val="auto"/>
              </w:rPr>
              <w:t>其一，</w:t>
            </w:r>
            <w:proofErr w:type="gramEnd"/>
            <w:r w:rsidRPr="00CF5DB2">
              <w:rPr>
                <w:rFonts w:ascii="標楷體" w:eastAsia="標楷體" w:hAnsi="標楷體" w:hint="eastAsia"/>
                <w:color w:val="auto"/>
              </w:rPr>
              <w:t>與民事訴訟法第七十七條之二第一項但書所定以一訴主張之數項訴訟標的互為</w:t>
            </w:r>
            <w:proofErr w:type="gramStart"/>
            <w:r w:rsidRPr="00CF5DB2">
              <w:rPr>
                <w:rFonts w:ascii="標楷體" w:eastAsia="標楷體" w:hAnsi="標楷體" w:hint="eastAsia"/>
                <w:color w:val="auto"/>
              </w:rPr>
              <w:t>競合或應</w:t>
            </w:r>
            <w:proofErr w:type="gramEnd"/>
            <w:r w:rsidRPr="00CF5DB2">
              <w:rPr>
                <w:rFonts w:ascii="標楷體" w:eastAsia="標楷體" w:hAnsi="標楷體" w:hint="eastAsia"/>
                <w:color w:val="auto"/>
              </w:rPr>
              <w:t>為選擇，原告之經濟上利益同一。故勞工提起本法第三十九條第一項之訴，其訴訟標的價額計算，應依民事訴訟法第七十七條之二第</w:t>
            </w:r>
            <w:r w:rsidRPr="00CF5DB2">
              <w:rPr>
                <w:rFonts w:ascii="標楷體" w:eastAsia="標楷體" w:hAnsi="標楷體" w:hint="eastAsia"/>
                <w:color w:val="auto"/>
              </w:rPr>
              <w:lastRenderedPageBreak/>
              <w:t>一項但書之規定，以其行為或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行為請求及補償金</w:t>
            </w:r>
            <w:r w:rsidRPr="004158C4">
              <w:rPr>
                <w:rFonts w:ascii="標楷體" w:eastAsia="標楷體" w:hAnsi="標楷體" w:hint="eastAsia"/>
                <w:color w:val="auto"/>
              </w:rPr>
              <w:t>請求</w:t>
            </w:r>
            <w:r w:rsidRPr="00CF5DB2">
              <w:rPr>
                <w:rFonts w:ascii="標楷體" w:eastAsia="標楷體" w:hAnsi="標楷體" w:hint="eastAsia"/>
                <w:color w:val="auto"/>
              </w:rPr>
              <w:t>其中價額</w:t>
            </w:r>
            <w:proofErr w:type="gramStart"/>
            <w:r w:rsidRPr="00CF5DB2">
              <w:rPr>
                <w:rFonts w:ascii="標楷體" w:eastAsia="標楷體" w:hAnsi="標楷體" w:hint="eastAsia"/>
                <w:color w:val="auto"/>
              </w:rPr>
              <w:t>最高者定之</w:t>
            </w:r>
            <w:proofErr w:type="gramEnd"/>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p w:rsidR="004158C4" w:rsidRPr="00CF5DB2" w:rsidRDefault="004158C4" w:rsidP="00481201">
            <w:pPr>
              <w:ind w:left="480" w:hangingChars="200" w:hanging="480"/>
              <w:jc w:val="both"/>
              <w:rPr>
                <w:rFonts w:ascii="標楷體" w:eastAsia="標楷體" w:hAnsi="標楷體"/>
                <w:color w:val="auto"/>
              </w:rPr>
            </w:pPr>
            <w:r w:rsidRPr="004158C4">
              <w:rPr>
                <w:rFonts w:ascii="標楷體" w:eastAsia="標楷體" w:hAnsi="標楷體" w:hint="eastAsia"/>
                <w:color w:val="auto"/>
              </w:rPr>
              <w:t>三、</w:t>
            </w:r>
            <w:r w:rsidRPr="00CF5DB2">
              <w:rPr>
                <w:rFonts w:ascii="標楷體" w:eastAsia="標楷體" w:hAnsi="標楷體" w:hint="eastAsia"/>
                <w:color w:val="auto"/>
              </w:rPr>
              <w:t>法院准許補償金之請求時，應斟酌個案所命雇主為一定行為或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行為延滯履行對勞工即無實益之一切情形，定其履行為一定行為或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行為之期限，法院就此有合目的性自由裁量之權，不受勞工主張聲明之拘束。</w:t>
            </w:r>
            <w:proofErr w:type="gramStart"/>
            <w:r w:rsidRPr="00CF5DB2">
              <w:rPr>
                <w:rFonts w:ascii="標楷體" w:eastAsia="標楷體" w:hAnsi="標楷體" w:hint="eastAsia"/>
                <w:color w:val="auto"/>
              </w:rPr>
              <w:t>惟</w:t>
            </w:r>
            <w:proofErr w:type="gramEnd"/>
            <w:r w:rsidRPr="00CF5DB2">
              <w:rPr>
                <w:rFonts w:ascii="標楷體" w:eastAsia="標楷體" w:hAnsi="標楷體" w:hint="eastAsia"/>
                <w:color w:val="auto"/>
              </w:rPr>
              <w:t>法院所定之期限，應注意不得過短而使雇主事實上無法完成履行，而不當限制當事人上訴之權利，</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六</w:t>
            </w:r>
            <w:r w:rsidRPr="00CF5DB2">
              <w:rPr>
                <w:rFonts w:ascii="標楷體" w:eastAsia="標楷體" w:hAnsi="標楷體" w:hint="eastAsia"/>
                <w:color w:val="auto"/>
              </w:rPr>
              <w:t>十</w:t>
            </w:r>
            <w:r>
              <w:rPr>
                <w:rFonts w:ascii="標楷體" w:eastAsia="標楷體" w:hAnsi="標楷體" w:hint="eastAsia"/>
                <w:color w:val="auto"/>
              </w:rPr>
              <w:t>四</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法院就本法第三十九條第一項補償金之請求，應與命雇主為一定行為或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行為之請求同時裁判。</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法院依本法第三十九條第一項所酌定之補償金，係勞工行為或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行為請求之代替滿足，在適用上應伴隨行為或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行為請求，故法院應同時裁判，不適用民事訴訟法第三百八十二條得為一部終局判決之規定，</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六</w:t>
            </w:r>
            <w:r w:rsidRPr="00CF5DB2">
              <w:rPr>
                <w:rFonts w:ascii="標楷體" w:eastAsia="標楷體" w:hAnsi="標楷體" w:hint="eastAsia"/>
                <w:color w:val="auto"/>
              </w:rPr>
              <w:t>十</w:t>
            </w:r>
            <w:r>
              <w:rPr>
                <w:rFonts w:ascii="標楷體" w:eastAsia="標楷體" w:hAnsi="標楷體" w:hint="eastAsia"/>
                <w:color w:val="auto"/>
              </w:rPr>
              <w:t>五</w:t>
            </w:r>
            <w:r w:rsidRPr="00CF5DB2">
              <w:rPr>
                <w:rFonts w:ascii="標楷體" w:eastAsia="標楷體" w:hAnsi="標楷體" w:hint="eastAsia"/>
                <w:color w:val="auto"/>
              </w:rPr>
              <w:t>條</w:t>
            </w:r>
            <w:r>
              <w:rPr>
                <w:rFonts w:ascii="標楷體" w:eastAsia="標楷體" w:hAnsi="標楷體"/>
                <w:color w:val="auto"/>
              </w:rPr>
              <w:t xml:space="preserve">  </w:t>
            </w:r>
            <w:r w:rsidRPr="00CF5DB2">
              <w:rPr>
                <w:rFonts w:ascii="標楷體" w:eastAsia="標楷體" w:hAnsi="標楷體" w:hint="eastAsia"/>
                <w:color w:val="auto"/>
              </w:rPr>
              <w:t>法院依本法第三十九條第一</w:t>
            </w:r>
            <w:proofErr w:type="gramStart"/>
            <w:r w:rsidRPr="00CF5DB2">
              <w:rPr>
                <w:rFonts w:ascii="標楷體" w:eastAsia="標楷體" w:hAnsi="標楷體" w:hint="eastAsia"/>
                <w:color w:val="auto"/>
              </w:rPr>
              <w:t>項判命</w:t>
            </w:r>
            <w:proofErr w:type="gramEnd"/>
            <w:r w:rsidRPr="00CF5DB2">
              <w:rPr>
                <w:rFonts w:ascii="標楷體" w:eastAsia="標楷體" w:hAnsi="標楷體" w:hint="eastAsia"/>
                <w:color w:val="auto"/>
              </w:rPr>
              <w:t>雇主給付補償金確定後，於判決所定之履行期限內，勞工僅得就行為或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行為請求聲請強制執行。</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雇主逾前項期限未履行</w:t>
            </w:r>
            <w:r w:rsidRPr="004158C4">
              <w:rPr>
                <w:rFonts w:ascii="標楷體" w:eastAsia="標楷體" w:hAnsi="標楷體" w:hint="eastAsia"/>
                <w:color w:val="auto"/>
              </w:rPr>
              <w:t>或未經執行完畢</w:t>
            </w:r>
            <w:r w:rsidRPr="00CF5DB2">
              <w:rPr>
                <w:rFonts w:ascii="標楷體" w:eastAsia="標楷體" w:hAnsi="標楷體" w:hint="eastAsia"/>
                <w:color w:val="auto"/>
              </w:rPr>
              <w:t>者，勞工僅得就補償金請求聲請強制執行，不得就行為或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行為請求聲請強制執行或繼續執行。</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pStyle w:val="a8"/>
              <w:numPr>
                <w:ilvl w:val="0"/>
                <w:numId w:val="10"/>
              </w:numPr>
              <w:ind w:leftChars="0"/>
              <w:jc w:val="both"/>
              <w:rPr>
                <w:rFonts w:ascii="標楷體" w:eastAsia="標楷體" w:hAnsi="標楷體"/>
                <w:color w:val="auto"/>
              </w:rPr>
            </w:pPr>
            <w:r w:rsidRPr="00CF5DB2">
              <w:rPr>
                <w:rFonts w:ascii="標楷體" w:eastAsia="標楷體" w:hAnsi="標楷體" w:hint="eastAsia"/>
                <w:color w:val="auto"/>
              </w:rPr>
              <w:t>依本法第三十九條第三項規定，法院命雇主給付補償金之判決確定後，於判決所定之履行期限內，勞工僅得就行為或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行為請求聲請強制執行，尚不得就補償金請求聲請強制執行，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訂定本條第一項。</w:t>
            </w:r>
          </w:p>
          <w:p w:rsidR="004158C4" w:rsidRPr="00CF5DB2" w:rsidRDefault="004158C4" w:rsidP="00481201">
            <w:pPr>
              <w:pStyle w:val="a8"/>
              <w:numPr>
                <w:ilvl w:val="0"/>
                <w:numId w:val="10"/>
              </w:numPr>
              <w:ind w:leftChars="0"/>
              <w:jc w:val="both"/>
              <w:rPr>
                <w:rFonts w:ascii="標楷體" w:eastAsia="標楷體" w:hAnsi="標楷體"/>
                <w:color w:val="auto"/>
              </w:rPr>
            </w:pPr>
            <w:r w:rsidRPr="00CF5DB2">
              <w:rPr>
                <w:rFonts w:ascii="標楷體" w:eastAsia="標楷體" w:hAnsi="標楷體" w:hint="eastAsia"/>
                <w:color w:val="auto"/>
              </w:rPr>
              <w:t>雇主逾法院所定履行期限尚未履行者，勞工就行為或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行為請求，即應以法院所命補償金代替滿足，不得再就行為或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行為請求聲請強制執行。又勞工已就行為或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行為請求聲請強制執行，尚未執行完畢，而雇主履行期限</w:t>
            </w:r>
            <w:proofErr w:type="gramStart"/>
            <w:r w:rsidRPr="00CF5DB2">
              <w:rPr>
                <w:rFonts w:ascii="標楷體" w:eastAsia="標楷體" w:hAnsi="標楷體" w:hint="eastAsia"/>
                <w:color w:val="auto"/>
              </w:rPr>
              <w:t>已屆至者</w:t>
            </w:r>
            <w:proofErr w:type="gramEnd"/>
            <w:r w:rsidRPr="00CF5DB2">
              <w:rPr>
                <w:rFonts w:ascii="標楷體" w:eastAsia="標楷體" w:hAnsi="標楷體" w:hint="eastAsia"/>
                <w:color w:val="auto"/>
              </w:rPr>
              <w:t>，</w:t>
            </w:r>
            <w:r w:rsidRPr="004158C4">
              <w:rPr>
                <w:rFonts w:ascii="標楷體" w:eastAsia="標楷體" w:hAnsi="標楷體" w:hint="eastAsia"/>
                <w:color w:val="auto"/>
              </w:rPr>
              <w:t>其強制執行程序當然轉換，</w:t>
            </w:r>
            <w:r w:rsidRPr="00CF5DB2">
              <w:rPr>
                <w:rFonts w:ascii="標楷體" w:eastAsia="標楷體" w:hAnsi="標楷體" w:hint="eastAsia"/>
                <w:color w:val="auto"/>
              </w:rPr>
              <w:t>應以法院所命補償金代替滿足</w:t>
            </w:r>
            <w:r w:rsidRPr="008372BB">
              <w:rPr>
                <w:rFonts w:ascii="標楷體" w:eastAsia="標楷體" w:hAnsi="標楷體" w:hint="eastAsia"/>
                <w:color w:val="auto"/>
              </w:rPr>
              <w:t>，</w:t>
            </w:r>
            <w:r w:rsidRPr="00CF5DB2">
              <w:rPr>
                <w:rFonts w:ascii="標楷體" w:eastAsia="標楷體" w:hAnsi="標楷體" w:hint="eastAsia"/>
                <w:color w:val="auto"/>
              </w:rPr>
              <w:t>勞工之行為或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行為請求亦不得再繼續執行</w:t>
            </w:r>
            <w:r w:rsidRPr="008372BB">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訂定本條第二項。</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六</w:t>
            </w:r>
            <w:r w:rsidRPr="00CF5DB2">
              <w:rPr>
                <w:rFonts w:ascii="標楷體" w:eastAsia="標楷體" w:hAnsi="標楷體" w:hint="eastAsia"/>
                <w:color w:val="auto"/>
              </w:rPr>
              <w:t>十</w:t>
            </w:r>
            <w:r>
              <w:rPr>
                <w:rFonts w:ascii="標楷體" w:eastAsia="標楷體" w:hAnsi="標楷體" w:hint="eastAsia"/>
                <w:color w:val="auto"/>
              </w:rPr>
              <w:t>六</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雇主逾法院所定期限後，經勞工同意</w:t>
            </w:r>
            <w:r>
              <w:rPr>
                <w:rFonts w:ascii="標楷體" w:eastAsia="標楷體" w:hAnsi="標楷體" w:hint="eastAsia"/>
                <w:color w:val="auto"/>
              </w:rPr>
              <w:t>履行</w:t>
            </w:r>
            <w:r w:rsidRPr="00CF5DB2">
              <w:rPr>
                <w:rFonts w:ascii="標楷體" w:eastAsia="標楷體" w:hAnsi="標楷體" w:hint="eastAsia"/>
                <w:color w:val="auto"/>
              </w:rPr>
              <w:t>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w:t>
            </w:r>
            <w:r>
              <w:rPr>
                <w:rFonts w:ascii="標楷體" w:eastAsia="標楷體" w:hAnsi="標楷體" w:hint="eastAsia"/>
                <w:color w:val="auto"/>
              </w:rPr>
              <w:t>者</w:t>
            </w:r>
            <w:r w:rsidRPr="00CF5DB2">
              <w:rPr>
                <w:rFonts w:ascii="標楷體" w:eastAsia="標楷體" w:hAnsi="標楷體" w:hint="eastAsia"/>
                <w:color w:val="auto"/>
              </w:rPr>
              <w:t>，勞工不得就補償金請求聲請強制執行或繼續執行。</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雇主逾法院所定期限而未履行，勞工之行為或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行為請求，本應以法院所命補償金代替滿足，但雇主</w:t>
            </w:r>
            <w:proofErr w:type="gramStart"/>
            <w:r w:rsidRPr="00CF5DB2">
              <w:rPr>
                <w:rFonts w:ascii="標楷體" w:eastAsia="標楷體" w:hAnsi="標楷體" w:hint="eastAsia"/>
                <w:color w:val="auto"/>
              </w:rPr>
              <w:t>嗣</w:t>
            </w:r>
            <w:proofErr w:type="gramEnd"/>
            <w:r w:rsidRPr="00CF5DB2">
              <w:rPr>
                <w:rFonts w:ascii="標楷體" w:eastAsia="標楷體" w:hAnsi="標楷體" w:hint="eastAsia"/>
                <w:color w:val="auto"/>
              </w:rPr>
              <w:t>經勞工同意而</w:t>
            </w:r>
            <w:r w:rsidRPr="004158C4">
              <w:rPr>
                <w:rFonts w:ascii="標楷體" w:eastAsia="標楷體" w:hAnsi="標楷體" w:hint="eastAsia"/>
                <w:color w:val="auto"/>
              </w:rPr>
              <w:t>履行</w:t>
            </w:r>
            <w:r w:rsidRPr="00CF5DB2">
              <w:rPr>
                <w:rFonts w:ascii="標楷體" w:eastAsia="標楷體" w:hAnsi="標楷體" w:hint="eastAsia"/>
                <w:color w:val="auto"/>
              </w:rPr>
              <w:t>行為或</w:t>
            </w:r>
            <w:proofErr w:type="gramStart"/>
            <w:r w:rsidRPr="00CF5DB2">
              <w:rPr>
                <w:rFonts w:ascii="標楷體" w:eastAsia="標楷體" w:hAnsi="標楷體" w:hint="eastAsia"/>
                <w:color w:val="auto"/>
              </w:rPr>
              <w:t>不</w:t>
            </w:r>
            <w:proofErr w:type="gramEnd"/>
            <w:r w:rsidRPr="00CF5DB2">
              <w:rPr>
                <w:rFonts w:ascii="標楷體" w:eastAsia="標楷體" w:hAnsi="標楷體" w:hint="eastAsia"/>
                <w:color w:val="auto"/>
              </w:rPr>
              <w:t>行為</w:t>
            </w:r>
            <w:r w:rsidRPr="008372BB">
              <w:rPr>
                <w:rFonts w:ascii="標楷體" w:eastAsia="標楷體" w:hAnsi="標楷體" w:hint="eastAsia"/>
                <w:color w:val="auto"/>
              </w:rPr>
              <w:t>請求</w:t>
            </w:r>
            <w:r w:rsidRPr="00CF5DB2">
              <w:rPr>
                <w:rFonts w:ascii="標楷體" w:eastAsia="標楷體" w:hAnsi="標楷體" w:hint="eastAsia"/>
                <w:color w:val="auto"/>
              </w:rPr>
              <w:t>者，業以雙方合意之方式而為清償，</w:t>
            </w:r>
            <w:r w:rsidRPr="008372BB">
              <w:rPr>
                <w:rFonts w:ascii="標楷體" w:eastAsia="標楷體" w:hAnsi="標楷體" w:hint="eastAsia"/>
                <w:color w:val="auto"/>
              </w:rPr>
              <w:t>自不得</w:t>
            </w:r>
            <w:r w:rsidRPr="00CF5DB2">
              <w:rPr>
                <w:rFonts w:ascii="標楷體" w:eastAsia="標楷體" w:hAnsi="標楷體" w:hint="eastAsia"/>
                <w:color w:val="auto"/>
              </w:rPr>
              <w:t>再就補償金請求聲請強制執行或繼續執行，</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六</w:t>
            </w:r>
            <w:r w:rsidRPr="00CF5DB2">
              <w:rPr>
                <w:rFonts w:ascii="標楷體" w:eastAsia="標楷體" w:hAnsi="標楷體" w:hint="eastAsia"/>
                <w:color w:val="auto"/>
              </w:rPr>
              <w:t>十</w:t>
            </w:r>
            <w:r>
              <w:rPr>
                <w:rFonts w:ascii="標楷體" w:eastAsia="標楷體" w:hAnsi="標楷體" w:hint="eastAsia"/>
                <w:color w:val="auto"/>
              </w:rPr>
              <w:t>七</w:t>
            </w:r>
            <w:r w:rsidRPr="00CF5DB2">
              <w:rPr>
                <w:rFonts w:ascii="標楷體" w:eastAsia="標楷體" w:hAnsi="標楷體" w:hint="eastAsia"/>
                <w:color w:val="auto"/>
              </w:rPr>
              <w:t>條</w:t>
            </w:r>
            <w:r>
              <w:rPr>
                <w:rFonts w:ascii="標楷體" w:eastAsia="標楷體" w:hAnsi="標楷體"/>
                <w:color w:val="auto"/>
              </w:rPr>
              <w:t xml:space="preserve">  </w:t>
            </w:r>
            <w:r w:rsidRPr="00CF5DB2">
              <w:rPr>
                <w:rFonts w:ascii="標楷體" w:eastAsia="標楷體" w:hAnsi="標楷體" w:hint="eastAsia"/>
                <w:color w:val="auto"/>
              </w:rPr>
              <w:t>本法第四十條第一項所稱之會員，以自然人會員為限。</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工會就本法第四十條第一項訴訟成立調解，應經法院之許可。於勞動調解程序中成立調解者，應經勞動調解委員會之許可。</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Pr>
                <w:rFonts w:ascii="標楷體" w:eastAsia="標楷體" w:hAnsi="標楷體"/>
                <w:color w:val="auto"/>
              </w:rPr>
              <w:t xml:space="preserve">  </w:t>
            </w:r>
            <w:r w:rsidRPr="00CF5DB2">
              <w:rPr>
                <w:rFonts w:ascii="標楷體" w:eastAsia="標楷體" w:hAnsi="標楷體" w:hint="eastAsia"/>
                <w:color w:val="auto"/>
              </w:rPr>
              <w:t>本法第四十條第一項訴訟，法院應公告之，並將訴訟事件及進行程度以書面通知已知悉之</w:t>
            </w:r>
            <w:r w:rsidRPr="00CF5DB2">
              <w:rPr>
                <w:rFonts w:ascii="標楷體" w:eastAsia="標楷體" w:hAnsi="標楷體" w:hint="eastAsia"/>
                <w:color w:val="auto"/>
                <w:lang w:eastAsia="zh-HK"/>
              </w:rPr>
              <w:t>其他</w:t>
            </w:r>
            <w:r w:rsidRPr="00CF5DB2">
              <w:rPr>
                <w:rFonts w:ascii="標楷體" w:eastAsia="標楷體" w:hAnsi="標楷體" w:hint="eastAsia"/>
                <w:color w:val="auto"/>
              </w:rPr>
              <w:t>具相同</w:t>
            </w:r>
            <w:r w:rsidRPr="00CF5DB2">
              <w:rPr>
                <w:rFonts w:ascii="標楷體" w:eastAsia="標楷體" w:hAnsi="標楷體" w:hint="eastAsia"/>
                <w:color w:val="auto"/>
                <w:lang w:eastAsia="zh-HK"/>
              </w:rPr>
              <w:t>起訴</w:t>
            </w:r>
            <w:r w:rsidRPr="00CF5DB2">
              <w:rPr>
                <w:rFonts w:ascii="標楷體" w:eastAsia="標楷體" w:hAnsi="標楷體" w:hint="eastAsia"/>
                <w:color w:val="auto"/>
              </w:rPr>
              <w:t>資格之其他工會。</w:t>
            </w:r>
          </w:p>
          <w:p w:rsidR="004158C4" w:rsidRPr="00CF5DB2" w:rsidRDefault="004158C4" w:rsidP="00481201">
            <w:pPr>
              <w:ind w:left="240" w:hangingChars="100" w:hanging="240"/>
              <w:jc w:val="both"/>
              <w:rPr>
                <w:rFonts w:ascii="MS Mincho" w:eastAsia="MS Mincho" w:hAnsi="MS Mincho" w:cs="MS Mincho"/>
                <w:strike/>
                <w:color w:val="auto"/>
              </w:rPr>
            </w:pPr>
            <w:r w:rsidRPr="00CF5DB2">
              <w:rPr>
                <w:rFonts w:ascii="標楷體" w:eastAsia="標楷體" w:hAnsi="標楷體" w:cs="MS Mincho" w:hint="eastAsia"/>
                <w:color w:val="auto"/>
              </w:rPr>
              <w:t xml:space="preserve">    </w:t>
            </w:r>
            <w:r>
              <w:rPr>
                <w:rFonts w:ascii="標楷體" w:eastAsia="標楷體" w:hAnsi="標楷體" w:cs="MS Mincho"/>
                <w:color w:val="auto"/>
              </w:rPr>
              <w:t xml:space="preserve">  </w:t>
            </w:r>
            <w:r w:rsidRPr="00CF5DB2">
              <w:rPr>
                <w:rFonts w:ascii="標楷體" w:eastAsia="標楷體" w:hAnsi="標楷體" w:hint="eastAsia"/>
                <w:color w:val="auto"/>
              </w:rPr>
              <w:t>前項</w:t>
            </w:r>
            <w:r w:rsidRPr="00CF5DB2">
              <w:rPr>
                <w:rFonts w:ascii="標楷體" w:eastAsia="標楷體" w:hAnsi="標楷體" w:hint="eastAsia"/>
                <w:color w:val="auto"/>
                <w:lang w:eastAsia="zh-HK"/>
              </w:rPr>
              <w:t>情形</w:t>
            </w:r>
            <w:r w:rsidRPr="00CF5DB2">
              <w:rPr>
                <w:rFonts w:ascii="標楷體" w:eastAsia="標楷體" w:hAnsi="標楷體" w:hint="eastAsia"/>
                <w:color w:val="auto"/>
              </w:rPr>
              <w:t>，應於法院</w:t>
            </w:r>
            <w:r w:rsidRPr="00CF5DB2">
              <w:rPr>
                <w:rFonts w:ascii="標楷體" w:eastAsia="標楷體" w:hAnsi="標楷體" w:hint="eastAsia"/>
                <w:color w:val="auto"/>
                <w:lang w:eastAsia="zh-HK"/>
              </w:rPr>
              <w:t>之</w:t>
            </w:r>
            <w:r w:rsidRPr="00CF5DB2">
              <w:rPr>
                <w:rFonts w:ascii="標楷體" w:eastAsia="標楷體" w:hAnsi="標楷體" w:hint="eastAsia"/>
                <w:color w:val="auto"/>
              </w:rPr>
              <w:t xml:space="preserve">公告處或網站公告。 </w:t>
            </w:r>
          </w:p>
          <w:p w:rsidR="004158C4" w:rsidRPr="00CF5DB2" w:rsidRDefault="004158C4" w:rsidP="00481201">
            <w:pPr>
              <w:ind w:left="240" w:hangingChars="100" w:hanging="240"/>
              <w:jc w:val="both"/>
              <w:rPr>
                <w:rFonts w:ascii="標楷體" w:eastAsia="標楷體" w:hAnsi="標楷體"/>
                <w:color w:val="auto"/>
              </w:rPr>
            </w:pPr>
            <w:r w:rsidRPr="00CF5DB2">
              <w:rPr>
                <w:rFonts w:ascii="MS Mincho" w:eastAsiaTheme="minorEastAsia" w:hAnsi="MS Mincho" w:cs="MS Mincho" w:hint="eastAsia"/>
                <w:color w:val="auto"/>
              </w:rPr>
              <w:t xml:space="preserve">    </w:t>
            </w:r>
            <w:r>
              <w:rPr>
                <w:rFonts w:asciiTheme="minorEastAsia" w:eastAsiaTheme="minorEastAsia" w:hAnsiTheme="minorEastAsia" w:cs="MS Mincho"/>
                <w:color w:val="auto"/>
              </w:rPr>
              <w:t xml:space="preserve">  </w:t>
            </w:r>
            <w:r w:rsidRPr="00CF5DB2">
              <w:rPr>
                <w:rFonts w:ascii="標楷體" w:eastAsia="標楷體" w:hAnsi="標楷體" w:hint="eastAsia"/>
                <w:color w:val="auto"/>
                <w:lang w:eastAsia="zh-HK"/>
              </w:rPr>
              <w:t>其他</w:t>
            </w:r>
            <w:r w:rsidRPr="00CF5DB2">
              <w:rPr>
                <w:rFonts w:ascii="標楷體" w:eastAsia="標楷體" w:hAnsi="標楷體" w:hint="eastAsia"/>
                <w:color w:val="auto"/>
              </w:rPr>
              <w:t>具</w:t>
            </w:r>
            <w:r w:rsidRPr="00CF5DB2">
              <w:rPr>
                <w:rFonts w:ascii="標楷體" w:eastAsia="標楷體" w:hAnsi="標楷體" w:hint="eastAsia"/>
                <w:color w:val="auto"/>
                <w:lang w:eastAsia="zh-HK"/>
              </w:rPr>
              <w:t>本法第四十條第一項所定起訴</w:t>
            </w:r>
            <w:r w:rsidRPr="00CF5DB2">
              <w:rPr>
                <w:rFonts w:ascii="標楷體" w:eastAsia="標楷體" w:hAnsi="標楷體" w:hint="eastAsia"/>
                <w:color w:val="auto"/>
              </w:rPr>
              <w:t>資格之工會，得依法追加為原告或參加訴訟。</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pStyle w:val="a8"/>
              <w:numPr>
                <w:ilvl w:val="0"/>
                <w:numId w:val="11"/>
              </w:numPr>
              <w:ind w:leftChars="0"/>
              <w:jc w:val="both"/>
              <w:rPr>
                <w:rFonts w:ascii="標楷體" w:eastAsia="標楷體" w:hAnsi="標楷體"/>
                <w:color w:val="auto"/>
              </w:rPr>
            </w:pPr>
            <w:r w:rsidRPr="00CF5DB2">
              <w:rPr>
                <w:rFonts w:ascii="標楷體" w:eastAsia="標楷體" w:hAnsi="標楷體" w:hint="eastAsia"/>
                <w:color w:val="auto"/>
              </w:rPr>
              <w:t>工會依本法第四十條第一項提起不作為之訴，係為保障勞工而設，故該等會員應係指自然人會員，而不包括法人會員，</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訂定本條第一項。</w:t>
            </w:r>
          </w:p>
          <w:p w:rsidR="004158C4" w:rsidRPr="00CF5DB2" w:rsidRDefault="004158C4" w:rsidP="00481201">
            <w:pPr>
              <w:pStyle w:val="a8"/>
              <w:numPr>
                <w:ilvl w:val="0"/>
                <w:numId w:val="11"/>
              </w:numPr>
              <w:ind w:leftChars="0"/>
              <w:jc w:val="both"/>
              <w:rPr>
                <w:rFonts w:ascii="標楷體" w:eastAsia="標楷體" w:hAnsi="標楷體"/>
                <w:color w:val="auto"/>
              </w:rPr>
            </w:pPr>
            <w:r>
              <w:rPr>
                <w:rFonts w:ascii="標楷體" w:eastAsia="標楷體" w:hAnsi="標楷體" w:hint="eastAsia"/>
                <w:color w:val="auto"/>
              </w:rPr>
              <w:t>法院和解與成立調解之本質相同，依本法第四十條第</w:t>
            </w:r>
            <w:r w:rsidRPr="004158C4">
              <w:rPr>
                <w:rFonts w:ascii="標楷體" w:eastAsia="標楷體" w:hAnsi="標楷體" w:hint="eastAsia"/>
                <w:color w:val="auto"/>
              </w:rPr>
              <w:t>六</w:t>
            </w:r>
            <w:r w:rsidRPr="00CF5DB2">
              <w:rPr>
                <w:rFonts w:ascii="標楷體" w:eastAsia="標楷體" w:hAnsi="標楷體" w:hint="eastAsia"/>
                <w:color w:val="auto"/>
              </w:rPr>
              <w:t>項規定，工會與雇主之和解須經法院許可，則工會與雇主成立調解時，亦應經法院許可；於勞動調解程序中成立調解者，則應經勞動調解委員會之許可。</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訂定本條第二項。</w:t>
            </w:r>
          </w:p>
          <w:p w:rsidR="004158C4" w:rsidRPr="00CF5DB2" w:rsidRDefault="004158C4" w:rsidP="005443FA">
            <w:pPr>
              <w:pStyle w:val="a8"/>
              <w:numPr>
                <w:ilvl w:val="0"/>
                <w:numId w:val="11"/>
              </w:numPr>
              <w:ind w:leftChars="0"/>
              <w:jc w:val="both"/>
              <w:rPr>
                <w:rFonts w:ascii="標楷體" w:eastAsia="標楷體" w:hAnsi="標楷體"/>
                <w:color w:val="auto"/>
              </w:rPr>
            </w:pPr>
            <w:r w:rsidRPr="00CF5DB2">
              <w:rPr>
                <w:rFonts w:ascii="標楷體" w:eastAsia="標楷體" w:hAnsi="標楷體" w:hint="eastAsia"/>
                <w:color w:val="auto"/>
              </w:rPr>
              <w:t>本法第四十條第一項雇主係侵害多數勞工利益，且依現制</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勞工亦可加入數工會，</w:t>
            </w:r>
            <w:proofErr w:type="gramStart"/>
            <w:r w:rsidRPr="00CF5DB2">
              <w:rPr>
                <w:rFonts w:ascii="標楷體" w:eastAsia="標楷體" w:hAnsi="標楷體" w:hint="eastAsia"/>
                <w:color w:val="auto"/>
              </w:rPr>
              <w:t>故得對</w:t>
            </w:r>
            <w:proofErr w:type="gramEnd"/>
            <w:r w:rsidRPr="00CF5DB2">
              <w:rPr>
                <w:rFonts w:ascii="標楷體" w:eastAsia="標楷體" w:hAnsi="標楷體" w:hint="eastAsia"/>
                <w:color w:val="auto"/>
              </w:rPr>
              <w:t>雇主提起之相同不作為請求之工會可能為多數，為擴大紛爭解決之功能，避免不同工會起訴而有裁判歧異之風險，參</w:t>
            </w:r>
            <w:r>
              <w:rPr>
                <w:rFonts w:ascii="標楷體" w:eastAsia="標楷體" w:hAnsi="標楷體" w:hint="eastAsia"/>
                <w:color w:val="auto"/>
              </w:rPr>
              <w:t>考本法第四十</w:t>
            </w:r>
            <w:r w:rsidRPr="005443FA">
              <w:rPr>
                <w:rFonts w:ascii="標楷體" w:eastAsia="標楷體" w:hAnsi="標楷體" w:hint="eastAsia"/>
                <w:color w:val="auto"/>
              </w:rPr>
              <w:t>二</w:t>
            </w:r>
            <w:r>
              <w:rPr>
                <w:rFonts w:ascii="標楷體" w:eastAsia="標楷體" w:hAnsi="標楷體" w:hint="eastAsia"/>
                <w:color w:val="auto"/>
              </w:rPr>
              <w:t>條規定方式，法院應將不作為訴訟之</w:t>
            </w:r>
            <w:proofErr w:type="gramStart"/>
            <w:r>
              <w:rPr>
                <w:rFonts w:ascii="標楷體" w:eastAsia="標楷體" w:hAnsi="標楷體" w:hint="eastAsia"/>
                <w:color w:val="auto"/>
              </w:rPr>
              <w:t>繫</w:t>
            </w:r>
            <w:proofErr w:type="gramEnd"/>
            <w:r>
              <w:rPr>
                <w:rFonts w:ascii="標楷體" w:eastAsia="標楷體" w:hAnsi="標楷體" w:hint="eastAsia"/>
                <w:color w:val="auto"/>
              </w:rPr>
              <w:t>屬事實以適當方式公告之，並</w:t>
            </w:r>
            <w:r w:rsidRPr="00CF5DB2">
              <w:rPr>
                <w:rFonts w:ascii="標楷體" w:eastAsia="標楷體" w:hAnsi="標楷體" w:hint="eastAsia"/>
                <w:color w:val="auto"/>
              </w:rPr>
              <w:t>以書面通知已知悉之原告以外具相同起訴資格之其他工會，使得依法追加為原告或參加訴訟。</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設本條第三項至第五項規定，</w:t>
            </w:r>
            <w:proofErr w:type="gramStart"/>
            <w:r w:rsidRPr="00CF5DB2">
              <w:rPr>
                <w:rFonts w:ascii="標楷體" w:eastAsia="標楷體" w:hAnsi="標楷體" w:hint="eastAsia"/>
                <w:color w:val="auto"/>
              </w:rPr>
              <w:t>俾</w:t>
            </w:r>
            <w:proofErr w:type="gramEnd"/>
            <w:r w:rsidRPr="00CF5DB2">
              <w:rPr>
                <w:rFonts w:ascii="標楷體" w:eastAsia="標楷體" w:hAnsi="標楷體" w:hint="eastAsia"/>
                <w:color w:val="auto"/>
              </w:rPr>
              <w:t>資遵循。</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color w:val="auto"/>
              </w:rPr>
            </w:pPr>
            <w:r w:rsidRPr="00CF5DB2">
              <w:rPr>
                <w:rFonts w:ascii="標楷體" w:eastAsia="標楷體" w:hAnsi="標楷體" w:hint="eastAsia"/>
                <w:color w:val="auto"/>
              </w:rPr>
              <w:t>第六十</w:t>
            </w:r>
            <w:r w:rsidRPr="006A746A">
              <w:rPr>
                <w:rFonts w:ascii="標楷體" w:eastAsia="標楷體" w:hAnsi="標楷體" w:hint="eastAsia"/>
                <w:color w:val="auto"/>
              </w:rPr>
              <w:t>八</w:t>
            </w:r>
            <w:r w:rsidRPr="00CF5DB2">
              <w:rPr>
                <w:rFonts w:ascii="標楷體" w:eastAsia="標楷體" w:hAnsi="標楷體" w:hint="eastAsia"/>
                <w:color w:val="auto"/>
              </w:rPr>
              <w:t>條</w:t>
            </w:r>
            <w:r>
              <w:rPr>
                <w:rFonts w:ascii="標楷體" w:eastAsia="標楷體" w:hAnsi="標楷體" w:hint="eastAsia"/>
                <w:color w:val="auto"/>
              </w:rPr>
              <w:t xml:space="preserve">  </w:t>
            </w:r>
            <w:r w:rsidRPr="00CF5DB2">
              <w:rPr>
                <w:rFonts w:ascii="標楷體" w:eastAsia="標楷體" w:hAnsi="標楷體" w:hint="eastAsia"/>
                <w:color w:val="auto"/>
              </w:rPr>
              <w:t>本法第四十條第五項之律師酬金，其數額由法院於每審級終局裁判時，另以裁定酌定之；訴訟不經裁判而終結者，法院應於為訴訟費</w:t>
            </w:r>
            <w:r w:rsidRPr="00CF5DB2">
              <w:rPr>
                <w:rFonts w:ascii="標楷體" w:eastAsia="標楷體" w:hAnsi="標楷體" w:hint="eastAsia"/>
                <w:color w:val="auto"/>
              </w:rPr>
              <w:lastRenderedPageBreak/>
              <w:t>用之裁判時，</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予酌定之。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lastRenderedPageBreak/>
              <w:t>本法第四十條第二項訴訟委任律師之酬金，為訴訟費用之一部，</w:t>
            </w:r>
            <w:proofErr w:type="gramStart"/>
            <w:r w:rsidRPr="00CF5DB2">
              <w:rPr>
                <w:rFonts w:ascii="標楷體" w:eastAsia="標楷體" w:hAnsi="標楷體" w:hint="eastAsia"/>
                <w:color w:val="auto"/>
              </w:rPr>
              <w:t>乃同條</w:t>
            </w:r>
            <w:proofErr w:type="gramEnd"/>
            <w:r w:rsidRPr="00CF5DB2">
              <w:rPr>
                <w:rFonts w:ascii="標楷體" w:eastAsia="標楷體" w:hAnsi="標楷體" w:hint="eastAsia"/>
                <w:color w:val="auto"/>
              </w:rPr>
              <w:t>第五項所明定，如何定其酬金之合理數額，當以實際處理訴訟之法院知之</w:t>
            </w:r>
            <w:proofErr w:type="gramStart"/>
            <w:r w:rsidRPr="00CF5DB2">
              <w:rPr>
                <w:rFonts w:ascii="標楷體" w:eastAsia="標楷體" w:hAnsi="標楷體" w:hint="eastAsia"/>
                <w:color w:val="auto"/>
              </w:rPr>
              <w:t>最</w:t>
            </w:r>
            <w:proofErr w:type="gramEnd"/>
            <w:r w:rsidRPr="00CF5DB2">
              <w:rPr>
                <w:rFonts w:ascii="標楷體" w:eastAsia="標楷體" w:hAnsi="標楷體" w:hint="eastAsia"/>
                <w:color w:val="auto"/>
              </w:rPr>
              <w:t>詳，自</w:t>
            </w:r>
            <w:r w:rsidRPr="00CF5DB2">
              <w:rPr>
                <w:rFonts w:ascii="標楷體" w:eastAsia="標楷體" w:hAnsi="標楷體" w:hint="eastAsia"/>
                <w:color w:val="auto"/>
              </w:rPr>
              <w:lastRenderedPageBreak/>
              <w:t>應由其訴訟之各審級法院於終局裁判時</w:t>
            </w:r>
            <w:r w:rsidRPr="004158C4">
              <w:rPr>
                <w:rFonts w:ascii="標楷體" w:eastAsia="標楷體" w:hAnsi="標楷體" w:hint="eastAsia"/>
                <w:color w:val="auto"/>
              </w:rPr>
              <w:t>另為</w:t>
            </w:r>
            <w:r w:rsidRPr="00CF5DB2">
              <w:rPr>
                <w:rFonts w:ascii="標楷體" w:eastAsia="標楷體" w:hAnsi="標楷體" w:hint="eastAsia"/>
                <w:color w:val="auto"/>
              </w:rPr>
              <w:t>酌定；如訴訟不經裁判而終結者，亦應由法院於依法為訴訟費用之裁判時(例如：民事訴訟法第九十條) ，</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予酌定之，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設本條規定。又法院酌定時，應依司法院本於本法第四十條第五項規定授權訂定之支給標準為之，自不待言。</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六</w:t>
            </w:r>
            <w:r w:rsidRPr="00CF5DB2">
              <w:rPr>
                <w:rFonts w:ascii="標楷體" w:eastAsia="標楷體" w:hAnsi="標楷體" w:hint="eastAsia"/>
                <w:color w:val="auto"/>
              </w:rPr>
              <w:t>十</w:t>
            </w:r>
            <w:r>
              <w:rPr>
                <w:rFonts w:ascii="標楷體" w:eastAsia="標楷體" w:hAnsi="標楷體" w:hint="eastAsia"/>
                <w:color w:val="auto"/>
              </w:rPr>
              <w:t>九</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法院依本法第四十一條第二項規定裁定停止原訴訟程序者，不妨礙依民事訴訟法為證據保全之裁定。</w:t>
            </w:r>
          </w:p>
          <w:p w:rsidR="004158C4" w:rsidRPr="00CF5DB2" w:rsidRDefault="004158C4" w:rsidP="00481201">
            <w:pPr>
              <w:ind w:left="240" w:hangingChars="100" w:hanging="240"/>
              <w:jc w:val="both"/>
              <w:rPr>
                <w:rFonts w:ascii="標楷體" w:eastAsia="標楷體" w:hAnsiTheme="minorHAnsi" w:cs="標楷體"/>
                <w:color w:val="auto"/>
                <w:lang w:val="zh-TW"/>
              </w:rPr>
            </w:pPr>
            <w:r w:rsidRPr="00CF5DB2">
              <w:rPr>
                <w:rFonts w:ascii="新細明體" w:hAnsi="新細明體" w:cs="新細明體" w:hint="eastAsia"/>
                <w:color w:val="auto"/>
              </w:rPr>
              <w:t xml:space="preserve">    </w:t>
            </w:r>
            <w:r w:rsidR="00F67411">
              <w:rPr>
                <w:rFonts w:ascii="新細明體" w:hAnsi="新細明體" w:cs="新細明體"/>
                <w:color w:val="auto"/>
              </w:rPr>
              <w:t xml:space="preserve">  </w:t>
            </w:r>
            <w:r w:rsidRPr="00CF5DB2">
              <w:rPr>
                <w:rFonts w:ascii="標楷體" w:eastAsia="標楷體" w:hAnsi="標楷體" w:hint="eastAsia"/>
                <w:color w:val="auto"/>
              </w:rPr>
              <w:t>本法第四十一條第一項追加之  訴確定後，法院就停止原訴訟程序之裁定，</w:t>
            </w:r>
            <w:proofErr w:type="gramStart"/>
            <w:r w:rsidRPr="00CF5DB2">
              <w:rPr>
                <w:rFonts w:ascii="標楷體" w:eastAsia="標楷體" w:hAnsi="標楷體" w:hint="eastAsia"/>
                <w:color w:val="auto"/>
              </w:rPr>
              <w:t>得依聲請</w:t>
            </w:r>
            <w:proofErr w:type="gramEnd"/>
            <w:r w:rsidRPr="00CF5DB2">
              <w:rPr>
                <w:rFonts w:ascii="標楷體" w:eastAsia="標楷體" w:hAnsi="標楷體" w:hint="eastAsia"/>
                <w:color w:val="auto"/>
              </w:rPr>
              <w:t>或依職權撤銷之。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pStyle w:val="a8"/>
              <w:numPr>
                <w:ilvl w:val="0"/>
                <w:numId w:val="12"/>
              </w:numPr>
              <w:ind w:leftChars="0"/>
              <w:jc w:val="both"/>
              <w:rPr>
                <w:rFonts w:ascii="標楷體" w:eastAsia="標楷體" w:hAnsi="標楷體"/>
                <w:color w:val="auto"/>
              </w:rPr>
            </w:pPr>
            <w:r w:rsidRPr="00CF5DB2">
              <w:rPr>
                <w:rFonts w:ascii="標楷體" w:eastAsia="標楷體" w:hAnsi="標楷體" w:hint="eastAsia"/>
                <w:color w:val="auto"/>
              </w:rPr>
              <w:t>工會依本法第四十一條第一項規定追加中間確認之訴，經法院依同條第二項規定裁定停止原訴訟程序者，其目的在於使共同基礎之前提要件及早確定，如證據有保全之必要，自與裁定停止原訴訟程序之目的並無相違，</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訂定本條第一項。</w:t>
            </w:r>
          </w:p>
          <w:p w:rsidR="004158C4" w:rsidRPr="00CF5DB2" w:rsidRDefault="004158C4" w:rsidP="00481201">
            <w:pPr>
              <w:pStyle w:val="a8"/>
              <w:numPr>
                <w:ilvl w:val="0"/>
                <w:numId w:val="12"/>
              </w:numPr>
              <w:ind w:leftChars="0"/>
              <w:jc w:val="both"/>
              <w:rPr>
                <w:rFonts w:ascii="標楷體" w:eastAsia="標楷體" w:hAnsi="標楷體"/>
                <w:color w:val="auto"/>
              </w:rPr>
            </w:pPr>
            <w:r>
              <w:rPr>
                <w:rFonts w:ascii="標楷體" w:eastAsia="標楷體" w:hAnsi="標楷體" w:hint="eastAsia"/>
                <w:color w:val="auto"/>
              </w:rPr>
              <w:t>追加中間確認之訴確定後，裁定停止之原因消滅，</w:t>
            </w:r>
            <w:r w:rsidRPr="00F67411">
              <w:rPr>
                <w:rFonts w:ascii="標楷體" w:eastAsia="標楷體" w:hAnsi="標楷體" w:hint="eastAsia"/>
                <w:color w:val="auto"/>
              </w:rPr>
              <w:t>法</w:t>
            </w:r>
            <w:r w:rsidRPr="00CF5DB2">
              <w:rPr>
                <w:rFonts w:ascii="標楷體" w:eastAsia="標楷體" w:hAnsi="標楷體" w:hint="eastAsia"/>
                <w:color w:val="auto"/>
              </w:rPr>
              <w:t>院應續行原訴訟程序，</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參考民事訴訟法第一百八十六條規定，於第二項明定之。</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Theme="minorHAnsi" w:cs="標楷體"/>
                <w:color w:val="auto"/>
                <w:lang w:val="zh-TW"/>
              </w:rPr>
            </w:pPr>
            <w:r w:rsidRPr="00CF5DB2">
              <w:rPr>
                <w:rFonts w:ascii="標楷體" w:eastAsia="標楷體" w:hAnsi="標楷體" w:hint="eastAsia"/>
                <w:color w:val="auto"/>
              </w:rPr>
              <w:t>第</w:t>
            </w:r>
            <w:r>
              <w:rPr>
                <w:rFonts w:ascii="標楷體" w:eastAsia="標楷體" w:hAnsi="標楷體" w:hint="eastAsia"/>
                <w:color w:val="auto"/>
              </w:rPr>
              <w:t>七</w:t>
            </w:r>
            <w:r w:rsidRPr="00221823">
              <w:rPr>
                <w:rFonts w:ascii="標楷體" w:eastAsia="標楷體" w:hAnsi="標楷體" w:hint="eastAsia"/>
                <w:color w:val="auto"/>
              </w:rPr>
              <w:t>十</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依本法第四十二條第一項規定</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案請求之勞工，不以被選定人之會員為限。</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為擴大選定當事人制度及本法第四十一條追加中間確認之訴之解決紛爭成效，本法第四十二條第一項規定其他本於同一原因事實有共同利益之勞工，亦得</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案請求，則</w:t>
            </w:r>
            <w:proofErr w:type="gramStart"/>
            <w:r w:rsidRPr="00CF5DB2">
              <w:rPr>
                <w:rFonts w:ascii="標楷體" w:eastAsia="標楷體" w:hAnsi="標楷體" w:hint="eastAsia"/>
                <w:color w:val="auto"/>
              </w:rPr>
              <w:t>併</w:t>
            </w:r>
            <w:proofErr w:type="gramEnd"/>
            <w:r w:rsidRPr="00CF5DB2">
              <w:rPr>
                <w:rFonts w:ascii="標楷體" w:eastAsia="標楷體" w:hAnsi="標楷體" w:hint="eastAsia"/>
                <w:color w:val="auto"/>
              </w:rPr>
              <w:t>案請求之勞工，自不限於被選定人之工會會員，</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第七十</w:t>
            </w:r>
            <w:r w:rsidRPr="00F67411">
              <w:rPr>
                <w:rFonts w:ascii="標楷體" w:eastAsia="標楷體" w:hAnsi="標楷體" w:hint="eastAsia"/>
                <w:color w:val="auto"/>
              </w:rPr>
              <w:t>一</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本法第四十三條所定工會，不得向選定或視為選定之勞工請求報酬、對價、移轉權利或其他任何利益。</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本法第四十三條已規定工會不得請求報酬，為杜絕流弊，防止工會藉由其他名目向勞工請求支付利益，</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七</w:t>
            </w:r>
            <w:r w:rsidRPr="00CF5DB2">
              <w:rPr>
                <w:rFonts w:ascii="標楷體" w:eastAsia="標楷體" w:hAnsi="標楷體" w:hint="eastAsia"/>
                <w:color w:val="auto"/>
              </w:rPr>
              <w:t>十</w:t>
            </w:r>
            <w:r>
              <w:rPr>
                <w:rFonts w:ascii="標楷體" w:eastAsia="標楷體" w:hAnsi="標楷體" w:hint="eastAsia"/>
                <w:color w:val="auto"/>
              </w:rPr>
              <w:t>二</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法院應依本法第四十四條第二項規定職權宣告免為假執行而未為宣告者，依民事訴訟法第三百九十四條規定以判決補充之。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lang w:eastAsia="zh-HK"/>
              </w:rPr>
              <w:t>民事訴訟關於法院宣告免為假執行</w:t>
            </w:r>
            <w:r w:rsidRPr="00CF5DB2">
              <w:rPr>
                <w:rFonts w:ascii="標楷體" w:eastAsia="標楷體" w:hAnsi="標楷體" w:hint="eastAsia"/>
                <w:color w:val="auto"/>
              </w:rPr>
              <w:t>，</w:t>
            </w:r>
            <w:r w:rsidRPr="00CF5DB2">
              <w:rPr>
                <w:rFonts w:ascii="標楷體" w:eastAsia="標楷體" w:hAnsi="標楷體" w:hint="eastAsia"/>
                <w:color w:val="auto"/>
                <w:lang w:eastAsia="zh-HK"/>
              </w:rPr>
              <w:t>原僅有依當事人聲請而宣告</w:t>
            </w:r>
            <w:r w:rsidRPr="00CF5DB2">
              <w:rPr>
                <w:rFonts w:ascii="標楷體" w:eastAsia="標楷體" w:hAnsi="標楷體" w:hint="eastAsia"/>
                <w:color w:val="auto"/>
              </w:rPr>
              <w:t>(</w:t>
            </w:r>
            <w:r w:rsidRPr="00CF5DB2">
              <w:rPr>
                <w:rFonts w:ascii="標楷體" w:eastAsia="標楷體" w:hAnsi="標楷體" w:hint="eastAsia"/>
                <w:color w:val="auto"/>
                <w:lang w:eastAsia="zh-HK"/>
              </w:rPr>
              <w:t>民事訴訟法第三百九十條第二項</w:t>
            </w:r>
            <w:r w:rsidRPr="00CF5DB2">
              <w:rPr>
                <w:rFonts w:ascii="標楷體" w:eastAsia="標楷體" w:hAnsi="標楷體" w:hint="eastAsia"/>
                <w:color w:val="auto"/>
              </w:rPr>
              <w:t>)，</w:t>
            </w:r>
            <w:r w:rsidRPr="00CF5DB2">
              <w:rPr>
                <w:rFonts w:ascii="標楷體" w:eastAsia="標楷體" w:hAnsi="標楷體" w:hint="eastAsia"/>
                <w:color w:val="auto"/>
                <w:lang w:eastAsia="zh-HK"/>
              </w:rPr>
              <w:t>及</w:t>
            </w:r>
            <w:proofErr w:type="gramStart"/>
            <w:r w:rsidRPr="00CF5DB2">
              <w:rPr>
                <w:rFonts w:ascii="標楷體" w:eastAsia="標楷體" w:hAnsi="標楷體" w:hint="eastAsia"/>
                <w:color w:val="auto"/>
                <w:lang w:eastAsia="zh-HK"/>
              </w:rPr>
              <w:t>法院依裁量</w:t>
            </w:r>
            <w:proofErr w:type="gramEnd"/>
            <w:r w:rsidRPr="00CF5DB2">
              <w:rPr>
                <w:rFonts w:ascii="標楷體" w:eastAsia="標楷體" w:hAnsi="標楷體" w:hint="eastAsia"/>
                <w:color w:val="auto"/>
                <w:lang w:eastAsia="zh-HK"/>
              </w:rPr>
              <w:t>而宣告</w:t>
            </w:r>
            <w:r w:rsidRPr="00CF5DB2">
              <w:rPr>
                <w:rFonts w:ascii="標楷體" w:eastAsia="標楷體" w:hAnsi="標楷體" w:hint="eastAsia"/>
                <w:color w:val="auto"/>
              </w:rPr>
              <w:t>(</w:t>
            </w:r>
            <w:r w:rsidRPr="00CF5DB2">
              <w:rPr>
                <w:rFonts w:ascii="標楷體" w:eastAsia="標楷體" w:hAnsi="標楷體" w:hint="eastAsia"/>
                <w:color w:val="auto"/>
                <w:lang w:eastAsia="zh-HK"/>
              </w:rPr>
              <w:t>民事訴訟法第三百九十二條第二項</w:t>
            </w:r>
            <w:r w:rsidRPr="00CF5DB2">
              <w:rPr>
                <w:rFonts w:ascii="標楷體" w:eastAsia="標楷體" w:hAnsi="標楷體" w:hint="eastAsia"/>
                <w:color w:val="auto"/>
              </w:rPr>
              <w:t>)</w:t>
            </w:r>
            <w:r w:rsidRPr="00CF5DB2">
              <w:rPr>
                <w:rFonts w:ascii="標楷體" w:eastAsia="標楷體" w:hAnsi="標楷體" w:hint="eastAsia"/>
                <w:color w:val="auto"/>
                <w:lang w:eastAsia="zh-HK"/>
              </w:rPr>
              <w:t>兩種情形</w:t>
            </w:r>
            <w:r w:rsidRPr="00CF5DB2">
              <w:rPr>
                <w:rFonts w:ascii="標楷體" w:eastAsia="標楷體" w:hAnsi="標楷體" w:hint="eastAsia"/>
                <w:color w:val="auto"/>
              </w:rPr>
              <w:t>；而</w:t>
            </w:r>
            <w:r w:rsidRPr="00CF5DB2">
              <w:rPr>
                <w:rFonts w:ascii="標楷體" w:eastAsia="標楷體" w:hAnsi="標楷體" w:hint="eastAsia"/>
                <w:color w:val="auto"/>
                <w:lang w:eastAsia="zh-HK"/>
              </w:rPr>
              <w:t>本法第四十四條第二項</w:t>
            </w:r>
            <w:r w:rsidRPr="00CF5DB2">
              <w:rPr>
                <w:rFonts w:ascii="標楷體" w:eastAsia="標楷體" w:hAnsi="標楷體" w:hint="eastAsia"/>
                <w:color w:val="auto"/>
              </w:rPr>
              <w:t>新增</w:t>
            </w:r>
            <w:r w:rsidRPr="00CF5DB2">
              <w:rPr>
                <w:rFonts w:ascii="標楷體" w:eastAsia="標楷體" w:hAnsi="標楷體" w:hint="eastAsia"/>
                <w:color w:val="auto"/>
                <w:lang w:eastAsia="zh-HK"/>
              </w:rPr>
              <w:t>關於法院應依職權宣告免為</w:t>
            </w:r>
            <w:r w:rsidRPr="00CF5DB2">
              <w:rPr>
                <w:rFonts w:ascii="標楷體" w:eastAsia="標楷體" w:hAnsi="標楷體" w:hint="eastAsia"/>
                <w:color w:val="auto"/>
                <w:lang w:eastAsia="zh-HK"/>
              </w:rPr>
              <w:lastRenderedPageBreak/>
              <w:t>假執行之規定，則屬義務宣告性質</w:t>
            </w:r>
            <w:r w:rsidRPr="00CF5DB2">
              <w:rPr>
                <w:rFonts w:ascii="標楷體" w:eastAsia="標楷體" w:hAnsi="標楷體" w:hint="eastAsia"/>
                <w:color w:val="auto"/>
              </w:rPr>
              <w:t>，法院並無決定宣告與否之裁量餘地。</w:t>
            </w:r>
            <w:r w:rsidRPr="00CF5DB2">
              <w:rPr>
                <w:rFonts w:ascii="標楷體" w:eastAsia="標楷體" w:hAnsi="標楷體" w:hint="eastAsia"/>
                <w:color w:val="auto"/>
                <w:lang w:eastAsia="zh-HK"/>
              </w:rPr>
              <w:t>又法院</w:t>
            </w:r>
            <w:r w:rsidRPr="00CF5DB2">
              <w:rPr>
                <w:rFonts w:ascii="標楷體" w:eastAsia="標楷體" w:hAnsi="標楷體" w:hint="eastAsia"/>
                <w:color w:val="auto"/>
              </w:rPr>
              <w:t>忽視免為假執行之聲請者，</w:t>
            </w:r>
            <w:r w:rsidRPr="00CF5DB2">
              <w:rPr>
                <w:rFonts w:ascii="標楷體" w:eastAsia="標楷體" w:hAnsi="標楷體" w:hint="eastAsia"/>
                <w:color w:val="auto"/>
                <w:lang w:eastAsia="zh-HK"/>
              </w:rPr>
              <w:t>依民事訴法第三百九十四條，</w:t>
            </w:r>
            <w:proofErr w:type="gramStart"/>
            <w:r w:rsidRPr="00CF5DB2">
              <w:rPr>
                <w:rFonts w:ascii="標楷體" w:eastAsia="標楷體" w:hAnsi="標楷體" w:hint="eastAsia"/>
                <w:color w:val="auto"/>
                <w:lang w:eastAsia="zh-HK"/>
              </w:rPr>
              <w:t>準</w:t>
            </w:r>
            <w:proofErr w:type="gramEnd"/>
            <w:r w:rsidRPr="00CF5DB2">
              <w:rPr>
                <w:rFonts w:ascii="標楷體" w:eastAsia="標楷體" w:hAnsi="標楷體" w:hint="eastAsia"/>
                <w:color w:val="auto"/>
                <w:lang w:eastAsia="zh-HK"/>
              </w:rPr>
              <w:t>用第二百三十三條關於補充判決之規定；</w:t>
            </w:r>
            <w:r w:rsidRPr="00CF5DB2">
              <w:rPr>
                <w:rFonts w:ascii="標楷體" w:eastAsia="標楷體" w:hAnsi="標楷體" w:hint="eastAsia"/>
                <w:color w:val="auto"/>
              </w:rPr>
              <w:t>故</w:t>
            </w:r>
            <w:r w:rsidRPr="00CF5DB2">
              <w:rPr>
                <w:rFonts w:ascii="標楷體" w:eastAsia="標楷體" w:hAnsi="標楷體" w:hint="eastAsia"/>
                <w:color w:val="auto"/>
                <w:lang w:eastAsia="zh-HK"/>
              </w:rPr>
              <w:t>法院應依職權</w:t>
            </w:r>
            <w:r w:rsidRPr="00CF5DB2">
              <w:rPr>
                <w:rFonts w:ascii="標楷體" w:eastAsia="標楷體" w:hAnsi="標楷體" w:hint="eastAsia"/>
                <w:color w:val="auto"/>
              </w:rPr>
              <w:t>宣</w:t>
            </w:r>
            <w:r w:rsidRPr="00CF5DB2">
              <w:rPr>
                <w:rFonts w:ascii="標楷體" w:eastAsia="標楷體" w:hAnsi="標楷體" w:hint="eastAsia"/>
                <w:color w:val="auto"/>
                <w:lang w:eastAsia="zh-HK"/>
              </w:rPr>
              <w:t>告免為假執行而漏未宣告者</w:t>
            </w:r>
            <w:r w:rsidRPr="00CF5DB2">
              <w:rPr>
                <w:rFonts w:ascii="標楷體" w:eastAsia="標楷體" w:hAnsi="標楷體" w:hint="eastAsia"/>
                <w:color w:val="auto"/>
              </w:rPr>
              <w:t>，亦應比照上述規定得以判決補充之，不因未經</w:t>
            </w:r>
            <w:proofErr w:type="gramStart"/>
            <w:r w:rsidRPr="00CF5DB2">
              <w:rPr>
                <w:rFonts w:ascii="標楷體" w:eastAsia="標楷體" w:hAnsi="標楷體" w:hint="eastAsia"/>
                <w:color w:val="auto"/>
              </w:rPr>
              <w:t>聲請免為</w:t>
            </w:r>
            <w:proofErr w:type="gramEnd"/>
            <w:r w:rsidRPr="00CF5DB2">
              <w:rPr>
                <w:rFonts w:ascii="標楷體" w:eastAsia="標楷體" w:hAnsi="標楷體" w:hint="eastAsia"/>
                <w:color w:val="auto"/>
              </w:rPr>
              <w:t>假執行而有別，以平等保障被告訴訟權益，</w:t>
            </w:r>
            <w:proofErr w:type="gramStart"/>
            <w:r w:rsidRPr="00CF5DB2">
              <w:rPr>
                <w:rFonts w:ascii="標楷體" w:eastAsia="標楷體" w:hAnsi="標楷體" w:hint="eastAsia"/>
                <w:color w:val="auto"/>
                <w:lang w:eastAsia="zh-HK"/>
              </w:rPr>
              <w:t>爰</w:t>
            </w:r>
            <w:proofErr w:type="gramEnd"/>
            <w:r w:rsidRPr="00CF5DB2">
              <w:rPr>
                <w:rFonts w:ascii="標楷體" w:eastAsia="標楷體" w:hAnsi="標楷體" w:hint="eastAsia"/>
                <w:color w:val="auto"/>
                <w:lang w:eastAsia="zh-HK"/>
              </w:rPr>
              <w:t>訂定本條規定</w:t>
            </w:r>
            <w:r w:rsidRPr="00CF5DB2">
              <w:rPr>
                <w:rFonts w:ascii="標楷體" w:eastAsia="標楷體" w:hAnsi="標楷體" w:hint="eastAsia"/>
                <w:color w:val="auto"/>
              </w:rPr>
              <w:t>，</w:t>
            </w:r>
            <w:proofErr w:type="gramStart"/>
            <w:r w:rsidRPr="00CF5DB2">
              <w:rPr>
                <w:rFonts w:ascii="標楷體" w:eastAsia="標楷體" w:hAnsi="標楷體" w:hint="eastAsia"/>
                <w:color w:val="auto"/>
                <w:lang w:eastAsia="zh-HK"/>
              </w:rPr>
              <w:t>俾</w:t>
            </w:r>
            <w:proofErr w:type="gramEnd"/>
            <w:r w:rsidRPr="00CF5DB2">
              <w:rPr>
                <w:rFonts w:ascii="標楷體" w:eastAsia="標楷體" w:hAnsi="標楷體" w:hint="eastAsia"/>
                <w:color w:val="auto"/>
                <w:lang w:eastAsia="zh-HK"/>
              </w:rPr>
              <w:t>資遵循</w:t>
            </w:r>
            <w:r w:rsidRPr="00CF5DB2">
              <w:rPr>
                <w:rFonts w:ascii="標楷體" w:eastAsia="標楷體" w:hAnsi="標楷體" w:hint="eastAsia"/>
                <w:color w:val="auto"/>
              </w:rPr>
              <w:t>。</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A13B35">
              <w:rPr>
                <w:rFonts w:ascii="標楷體" w:eastAsia="標楷體" w:hAnsi="標楷體" w:hint="eastAsia"/>
                <w:color w:val="auto"/>
                <w:lang w:eastAsia="zh-HK"/>
              </w:rPr>
              <w:t>七</w:t>
            </w:r>
            <w:r w:rsidRPr="00A13B35">
              <w:rPr>
                <w:rFonts w:ascii="標楷體" w:eastAsia="標楷體" w:hAnsi="標楷體" w:hint="eastAsia"/>
                <w:color w:val="auto"/>
              </w:rPr>
              <w:t>十三</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勞工就民事訴訟法第四十四條之一或本法第四十二條之訴訟撤回選定者，其撤回應以文書證之。</w:t>
            </w:r>
          </w:p>
          <w:p w:rsidR="004158C4" w:rsidRPr="00CF5DB2" w:rsidRDefault="004158C4"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勞工不服前項訴訟</w:t>
            </w:r>
            <w:r w:rsidRPr="00F67411">
              <w:rPr>
                <w:rFonts w:ascii="標楷體" w:eastAsia="標楷體" w:hAnsi="標楷體" w:hint="eastAsia"/>
                <w:color w:val="auto"/>
              </w:rPr>
              <w:t>之裁判</w:t>
            </w:r>
            <w:r w:rsidRPr="00CF5DB2">
              <w:rPr>
                <w:rFonts w:ascii="標楷體" w:eastAsia="標楷體" w:hAnsi="標楷體" w:hint="eastAsia"/>
                <w:color w:val="auto"/>
              </w:rPr>
              <w:t>，撤回選定而自行上訴</w:t>
            </w:r>
            <w:r w:rsidRPr="00F67411">
              <w:rPr>
                <w:rFonts w:ascii="標楷體" w:eastAsia="標楷體" w:hAnsi="標楷體" w:hint="eastAsia"/>
                <w:color w:val="auto"/>
              </w:rPr>
              <w:t>或抗告</w:t>
            </w:r>
            <w:r w:rsidRPr="00CF5DB2">
              <w:rPr>
                <w:rFonts w:ascii="標楷體" w:eastAsia="標楷體" w:hAnsi="標楷體" w:hint="eastAsia"/>
                <w:color w:val="auto"/>
              </w:rPr>
              <w:t>，其未提出前項證明者，法院應定</w:t>
            </w:r>
            <w:proofErr w:type="gramStart"/>
            <w:r w:rsidRPr="00CF5DB2">
              <w:rPr>
                <w:rFonts w:ascii="標楷體" w:eastAsia="標楷體" w:hAnsi="標楷體" w:hint="eastAsia"/>
                <w:color w:val="auto"/>
              </w:rPr>
              <w:t>期間命</w:t>
            </w:r>
            <w:proofErr w:type="gramEnd"/>
            <w:r w:rsidRPr="00CF5DB2">
              <w:rPr>
                <w:rFonts w:ascii="標楷體" w:eastAsia="標楷體" w:hAnsi="標楷體" w:hint="eastAsia"/>
                <w:color w:val="auto"/>
              </w:rPr>
              <w:t>其補正。逾期未補正，駁回其上訴</w:t>
            </w:r>
            <w:r w:rsidRPr="00F67411">
              <w:rPr>
                <w:rFonts w:ascii="標楷體" w:eastAsia="標楷體" w:hAnsi="標楷體" w:hint="eastAsia"/>
                <w:color w:val="auto"/>
              </w:rPr>
              <w:t>或抗告</w:t>
            </w:r>
            <w:r w:rsidRPr="00CF5DB2">
              <w:rPr>
                <w:rFonts w:ascii="標楷體" w:eastAsia="標楷體" w:hAnsi="標楷體" w:hint="eastAsia"/>
                <w:color w:val="auto"/>
              </w:rPr>
              <w:t>。</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pStyle w:val="a8"/>
              <w:numPr>
                <w:ilvl w:val="0"/>
                <w:numId w:val="19"/>
              </w:numPr>
              <w:ind w:leftChars="0"/>
              <w:jc w:val="both"/>
              <w:rPr>
                <w:rFonts w:ascii="標楷體" w:eastAsia="標楷體" w:hAnsi="標楷體"/>
                <w:color w:val="auto"/>
              </w:rPr>
            </w:pPr>
            <w:r w:rsidRPr="00CF5DB2">
              <w:rPr>
                <w:rFonts w:ascii="標楷體" w:eastAsia="標楷體" w:hAnsi="標楷體" w:hint="eastAsia"/>
                <w:color w:val="auto"/>
                <w:lang w:eastAsia="zh-HK"/>
              </w:rPr>
              <w:t>工會受選定而為起訴之事件</w:t>
            </w:r>
            <w:r w:rsidRPr="00CF5DB2">
              <w:rPr>
                <w:rFonts w:ascii="標楷體" w:eastAsia="標楷體" w:hAnsi="標楷體" w:hint="eastAsia"/>
                <w:color w:val="auto"/>
              </w:rPr>
              <w:t>，</w:t>
            </w:r>
            <w:r w:rsidRPr="00CF5DB2">
              <w:rPr>
                <w:rFonts w:ascii="標楷體" w:eastAsia="標楷體" w:hAnsi="標楷體" w:hint="eastAsia"/>
                <w:color w:val="auto"/>
                <w:lang w:eastAsia="zh-HK"/>
              </w:rPr>
              <w:t>當事人為工會</w:t>
            </w:r>
            <w:r w:rsidRPr="00CF5DB2">
              <w:rPr>
                <w:rFonts w:ascii="標楷體" w:eastAsia="標楷體" w:hAnsi="標楷體" w:hint="eastAsia"/>
                <w:color w:val="auto"/>
              </w:rPr>
              <w:t>，</w:t>
            </w:r>
            <w:r w:rsidRPr="00CF5DB2">
              <w:rPr>
                <w:rFonts w:ascii="標楷體" w:eastAsia="標楷體" w:hAnsi="標楷體" w:hint="eastAsia"/>
                <w:color w:val="auto"/>
                <w:lang w:eastAsia="zh-HK"/>
              </w:rPr>
              <w:t>並非勞工</w:t>
            </w:r>
            <w:r w:rsidRPr="00CF5DB2">
              <w:rPr>
                <w:rFonts w:ascii="標楷體" w:eastAsia="標楷體" w:hAnsi="標楷體" w:hint="eastAsia"/>
                <w:color w:val="auto"/>
              </w:rPr>
              <w:t>。</w:t>
            </w:r>
            <w:r w:rsidRPr="00CF5DB2">
              <w:rPr>
                <w:rFonts w:ascii="標楷體" w:eastAsia="標楷體" w:hAnsi="標楷體" w:hint="eastAsia"/>
                <w:color w:val="auto"/>
                <w:lang w:eastAsia="zh-HK"/>
              </w:rPr>
              <w:t>而</w:t>
            </w:r>
            <w:r w:rsidRPr="00CF5DB2">
              <w:rPr>
                <w:rFonts w:ascii="標楷體" w:eastAsia="標楷體" w:hAnsi="標楷體" w:hint="eastAsia"/>
                <w:color w:val="auto"/>
              </w:rPr>
              <w:t>勞工</w:t>
            </w:r>
            <w:r w:rsidRPr="00CF5DB2">
              <w:rPr>
                <w:rFonts w:ascii="標楷體" w:eastAsia="標楷體" w:hAnsi="標楷體" w:hint="eastAsia"/>
                <w:color w:val="auto"/>
                <w:lang w:eastAsia="zh-HK"/>
              </w:rPr>
              <w:t>固得依本法第四十五條規定</w:t>
            </w:r>
            <w:r w:rsidRPr="00CF5DB2">
              <w:rPr>
                <w:rFonts w:ascii="標楷體" w:eastAsia="標楷體" w:hAnsi="標楷體" w:hint="eastAsia"/>
                <w:color w:val="auto"/>
              </w:rPr>
              <w:t>撤回選定，</w:t>
            </w:r>
            <w:r w:rsidRPr="00CF5DB2">
              <w:rPr>
                <w:rFonts w:ascii="標楷體" w:eastAsia="標楷體" w:hAnsi="標楷體" w:hint="eastAsia"/>
                <w:color w:val="auto"/>
                <w:lang w:eastAsia="zh-HK"/>
              </w:rPr>
              <w:t>然</w:t>
            </w:r>
            <w:r w:rsidRPr="00CF5DB2">
              <w:rPr>
                <w:rFonts w:ascii="標楷體" w:eastAsia="標楷體" w:hAnsi="標楷體" w:hint="eastAsia"/>
                <w:color w:val="auto"/>
              </w:rPr>
              <w:t>依民事訴訟法第四十四條之</w:t>
            </w:r>
            <w:proofErr w:type="gramStart"/>
            <w:r w:rsidRPr="00CF5DB2">
              <w:rPr>
                <w:rFonts w:ascii="標楷體" w:eastAsia="標楷體" w:hAnsi="標楷體" w:hint="eastAsia"/>
                <w:color w:val="auto"/>
              </w:rPr>
              <w:t>一準</w:t>
            </w:r>
            <w:proofErr w:type="gramEnd"/>
            <w:r w:rsidRPr="00CF5DB2">
              <w:rPr>
                <w:rFonts w:ascii="標楷體" w:eastAsia="標楷體" w:hAnsi="標楷體" w:hint="eastAsia"/>
                <w:color w:val="auto"/>
              </w:rPr>
              <w:t>用第四十二條規定，</w:t>
            </w:r>
            <w:r w:rsidRPr="00CF5DB2">
              <w:rPr>
                <w:rFonts w:ascii="標楷體" w:eastAsia="標楷體" w:hAnsi="標楷體" w:hint="eastAsia"/>
                <w:color w:val="auto"/>
                <w:lang w:eastAsia="zh-HK"/>
              </w:rPr>
              <w:t>其撤回</w:t>
            </w:r>
            <w:r w:rsidRPr="00CF5DB2">
              <w:rPr>
                <w:rFonts w:ascii="標楷體" w:eastAsia="標楷體" w:hAnsi="標楷體" w:hint="eastAsia"/>
                <w:color w:val="auto"/>
              </w:rPr>
              <w:t>應以文書證之，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4158C4" w:rsidRPr="00CF5DB2" w:rsidRDefault="004158C4" w:rsidP="00481201">
            <w:pPr>
              <w:pStyle w:val="a8"/>
              <w:numPr>
                <w:ilvl w:val="0"/>
                <w:numId w:val="19"/>
              </w:numPr>
              <w:ind w:leftChars="0"/>
              <w:jc w:val="both"/>
              <w:rPr>
                <w:rFonts w:ascii="標楷體" w:eastAsia="標楷體" w:hAnsi="標楷體"/>
                <w:color w:val="auto"/>
              </w:rPr>
            </w:pPr>
            <w:r w:rsidRPr="00CF5DB2">
              <w:rPr>
                <w:rFonts w:ascii="標楷體" w:eastAsia="標楷體" w:hAnsi="標楷體" w:hint="eastAsia"/>
                <w:color w:val="auto"/>
              </w:rPr>
              <w:t>勞工就第一項所定訴訟</w:t>
            </w:r>
            <w:r w:rsidRPr="00F67411">
              <w:rPr>
                <w:rFonts w:ascii="標楷體" w:eastAsia="標楷體" w:hAnsi="標楷體" w:hint="eastAsia"/>
                <w:color w:val="auto"/>
              </w:rPr>
              <w:t>之裁判</w:t>
            </w:r>
            <w:r w:rsidRPr="00CF5DB2">
              <w:rPr>
                <w:rFonts w:ascii="標楷體" w:eastAsia="標楷體" w:hAnsi="標楷體" w:hint="eastAsia"/>
                <w:color w:val="auto"/>
              </w:rPr>
              <w:t>，撤回選定而自行提起上訴</w:t>
            </w:r>
            <w:r w:rsidRPr="00F67411">
              <w:rPr>
                <w:rFonts w:ascii="標楷體" w:eastAsia="標楷體" w:hAnsi="標楷體" w:hint="eastAsia"/>
                <w:color w:val="auto"/>
              </w:rPr>
              <w:t>或抗告</w:t>
            </w:r>
            <w:r w:rsidRPr="00CF5DB2">
              <w:rPr>
                <w:rFonts w:ascii="標楷體" w:eastAsia="標楷體" w:hAnsi="標楷體" w:hint="eastAsia"/>
                <w:color w:val="auto"/>
              </w:rPr>
              <w:t>時，因其訴訟實施權前已授予被選定之工會，如未提出文書</w:t>
            </w:r>
            <w:r w:rsidRPr="00CF5DB2">
              <w:rPr>
                <w:rFonts w:ascii="標楷體" w:eastAsia="標楷體" w:hAnsi="標楷體" w:hint="eastAsia"/>
                <w:color w:val="auto"/>
                <w:lang w:eastAsia="zh-HK"/>
              </w:rPr>
              <w:t>證明撤回選定</w:t>
            </w:r>
            <w:r w:rsidRPr="00CF5DB2">
              <w:rPr>
                <w:rFonts w:ascii="標楷體" w:eastAsia="標楷體" w:hAnsi="標楷體" w:hint="eastAsia"/>
                <w:color w:val="auto"/>
              </w:rPr>
              <w:t>，其上訴</w:t>
            </w:r>
            <w:r w:rsidRPr="00F67411">
              <w:rPr>
                <w:rFonts w:ascii="標楷體" w:eastAsia="標楷體" w:hAnsi="標楷體" w:hint="eastAsia"/>
                <w:color w:val="auto"/>
              </w:rPr>
              <w:t>或抗告</w:t>
            </w:r>
            <w:r w:rsidRPr="00CF5DB2">
              <w:rPr>
                <w:rFonts w:ascii="標楷體" w:eastAsia="標楷體" w:hAnsi="標楷體" w:hint="eastAsia"/>
                <w:color w:val="auto"/>
              </w:rPr>
              <w:t>是否合法，尚屬不明，應由原法院先命其補正，逾期未補正者，應以裁定駁回之，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訂定本條第二項。至於原</w:t>
            </w:r>
            <w:proofErr w:type="gramStart"/>
            <w:r w:rsidRPr="00CF5DB2">
              <w:rPr>
                <w:rFonts w:ascii="標楷體" w:eastAsia="標楷體" w:hAnsi="標楷體" w:hint="eastAsia"/>
                <w:color w:val="auto"/>
              </w:rPr>
              <w:t>法院未命補正</w:t>
            </w:r>
            <w:proofErr w:type="gramEnd"/>
            <w:r w:rsidRPr="00CF5DB2">
              <w:rPr>
                <w:rFonts w:ascii="標楷體" w:eastAsia="標楷體" w:hAnsi="標楷體" w:hint="eastAsia"/>
                <w:color w:val="auto"/>
              </w:rPr>
              <w:t>或裁定駁回，</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將卷證送第二審法院者，第二審法院自仍應依本項規定處理。</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七</w:t>
            </w:r>
            <w:r w:rsidRPr="00CF5DB2">
              <w:rPr>
                <w:rFonts w:ascii="標楷體" w:eastAsia="標楷體" w:hAnsi="標楷體" w:hint="eastAsia"/>
                <w:color w:val="auto"/>
              </w:rPr>
              <w:t>十</w:t>
            </w:r>
            <w:r>
              <w:rPr>
                <w:rFonts w:ascii="標楷體" w:eastAsia="標楷體" w:hAnsi="標楷體" w:hint="eastAsia"/>
                <w:color w:val="auto"/>
              </w:rPr>
              <w:t>四</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應行勞動調解程序之勞動事件，第二審法院不得以第一審法院未行勞動調解程序而廢棄</w:t>
            </w:r>
            <w:r w:rsidRPr="00CF5DB2">
              <w:rPr>
                <w:rFonts w:ascii="標楷體" w:eastAsia="標楷體" w:hAnsi="標楷體" w:cs="標楷體" w:hint="eastAsia"/>
                <w:color w:val="auto"/>
                <w:lang w:val="zh-TW"/>
              </w:rPr>
              <w:t>原判決。</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s="標楷體"/>
                <w:color w:val="auto"/>
                <w:lang w:val="zh-TW"/>
              </w:rPr>
            </w:pPr>
            <w:r w:rsidRPr="00CF5DB2">
              <w:rPr>
                <w:rFonts w:ascii="標楷體" w:eastAsia="標楷體" w:hAnsi="標楷體" w:cs="標楷體" w:hint="eastAsia"/>
                <w:color w:val="auto"/>
                <w:lang w:val="zh-TW"/>
              </w:rPr>
              <w:t>依本法第十六條第一項規定應行勞動調解程序之勞動事件，未經法院行勞動調解程序，而由第一審法院誤為逕行判決者，雖當事人因此未能</w:t>
            </w:r>
            <w:proofErr w:type="gramStart"/>
            <w:r w:rsidRPr="00CF5DB2">
              <w:rPr>
                <w:rFonts w:ascii="標楷體" w:eastAsia="標楷體" w:hAnsi="標楷體" w:cs="標楷體" w:hint="eastAsia"/>
                <w:color w:val="auto"/>
                <w:lang w:val="zh-TW"/>
              </w:rPr>
              <w:t>循</w:t>
            </w:r>
            <w:proofErr w:type="gramEnd"/>
            <w:r w:rsidRPr="00CF5DB2">
              <w:rPr>
                <w:rFonts w:ascii="標楷體" w:eastAsia="標楷體" w:hAnsi="標楷體" w:cs="標楷體" w:hint="eastAsia"/>
                <w:color w:val="auto"/>
                <w:lang w:val="zh-TW"/>
              </w:rPr>
              <w:t>調解程序合意自主解決其紛爭，</w:t>
            </w:r>
            <w:proofErr w:type="gramStart"/>
            <w:r w:rsidRPr="00CF5DB2">
              <w:rPr>
                <w:rFonts w:ascii="標楷體" w:eastAsia="標楷體" w:hAnsi="標楷體" w:cs="標楷體" w:hint="eastAsia"/>
                <w:color w:val="auto"/>
                <w:lang w:val="zh-TW"/>
              </w:rPr>
              <w:t>然既已</w:t>
            </w:r>
            <w:proofErr w:type="gramEnd"/>
            <w:r w:rsidRPr="00CF5DB2">
              <w:rPr>
                <w:rFonts w:ascii="標楷體" w:eastAsia="標楷體" w:hAnsi="標楷體" w:cs="標楷體" w:hint="eastAsia"/>
                <w:color w:val="auto"/>
                <w:lang w:val="zh-TW"/>
              </w:rPr>
              <w:t>由法院依訴訟程序而為審判，對於當事人之程序保障尚難認有所欠缺，故受理其上訴之第二審法院（包括地方法院合議庭或高等法院）不應廢棄原判決而發回，以保障當事人之程序利益，並達到</w:t>
            </w:r>
            <w:r w:rsidRPr="00F67411">
              <w:rPr>
                <w:rFonts w:ascii="標楷體" w:eastAsia="標楷體" w:hAnsi="標楷體" w:cs="標楷體" w:hint="eastAsia"/>
                <w:color w:val="auto"/>
                <w:lang w:val="zh-TW"/>
              </w:rPr>
              <w:t>維持程序安定性及</w:t>
            </w:r>
            <w:r w:rsidRPr="00CF5DB2">
              <w:rPr>
                <w:rFonts w:ascii="標楷體" w:eastAsia="標楷體" w:hAnsi="標楷體" w:cs="標楷體" w:hint="eastAsia"/>
                <w:color w:val="auto"/>
                <w:lang w:val="zh-TW"/>
              </w:rPr>
              <w:t>訴訟經濟之要求。</w:t>
            </w:r>
            <w:proofErr w:type="gramStart"/>
            <w:r w:rsidRPr="00CF5DB2">
              <w:rPr>
                <w:rFonts w:ascii="標楷體" w:eastAsia="標楷體" w:hAnsi="標楷體" w:cs="標楷體" w:hint="eastAsia"/>
                <w:color w:val="auto"/>
                <w:lang w:val="zh-TW"/>
              </w:rPr>
              <w:t>爰</w:t>
            </w:r>
            <w:proofErr w:type="gramEnd"/>
            <w:r w:rsidRPr="00CF5DB2">
              <w:rPr>
                <w:rFonts w:ascii="標楷體" w:eastAsia="標楷體" w:hAnsi="標楷體" w:cs="標楷體" w:hint="eastAsia"/>
                <w:color w:val="auto"/>
                <w:lang w:val="zh-TW"/>
              </w:rPr>
              <w:t>於本條明定</w:t>
            </w:r>
            <w:r w:rsidRPr="00CF5DB2">
              <w:rPr>
                <w:rFonts w:ascii="標楷體" w:eastAsia="標楷體" w:hAnsi="標楷體" w:cs="標楷體" w:hint="eastAsia"/>
                <w:color w:val="auto"/>
                <w:lang w:val="zh-TW"/>
              </w:rPr>
              <w:lastRenderedPageBreak/>
              <w:t>之，</w:t>
            </w:r>
            <w:proofErr w:type="gramStart"/>
            <w:r w:rsidRPr="00CF5DB2">
              <w:rPr>
                <w:rFonts w:ascii="標楷體" w:eastAsia="標楷體" w:hAnsi="標楷體" w:cs="標楷體" w:hint="eastAsia"/>
                <w:color w:val="auto"/>
                <w:lang w:val="zh-TW"/>
              </w:rPr>
              <w:t>俾</w:t>
            </w:r>
            <w:proofErr w:type="gramEnd"/>
            <w:r w:rsidRPr="00CF5DB2">
              <w:rPr>
                <w:rFonts w:ascii="標楷體" w:eastAsia="標楷體" w:hAnsi="標楷體" w:cs="標楷體" w:hint="eastAsia"/>
                <w:color w:val="auto"/>
                <w:lang w:val="zh-TW"/>
              </w:rPr>
              <w:t>資遵循。</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七</w:t>
            </w:r>
            <w:r w:rsidRPr="00CF5DB2">
              <w:rPr>
                <w:rFonts w:ascii="標楷體" w:eastAsia="標楷體" w:hAnsi="標楷體" w:hint="eastAsia"/>
                <w:color w:val="auto"/>
              </w:rPr>
              <w:t>十</w:t>
            </w:r>
            <w:r>
              <w:rPr>
                <w:rFonts w:ascii="標楷體" w:eastAsia="標楷體" w:hAnsi="標楷體" w:hint="eastAsia"/>
                <w:color w:val="auto"/>
              </w:rPr>
              <w:t>五</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暫免徵收部分裁判費之勞動事件，經撤回起訴、上訴、成立和解或調解者，當事人所得聲請退還之裁判費，以所繳裁判費超過原應徵收裁判費之三分之一部分為限。</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lang w:eastAsia="zh-HK"/>
              </w:rPr>
              <w:t>當事人</w:t>
            </w:r>
            <w:r w:rsidRPr="00CF5DB2">
              <w:rPr>
                <w:rFonts w:ascii="標楷體" w:eastAsia="標楷體" w:hAnsi="標楷體" w:hint="eastAsia"/>
                <w:color w:val="auto"/>
              </w:rPr>
              <w:t>依本法第十二條第一項、</w:t>
            </w:r>
            <w:r w:rsidRPr="00CF5DB2">
              <w:rPr>
                <w:rFonts w:ascii="標楷體" w:eastAsia="標楷體" w:hAnsi="標楷體" w:hint="eastAsia"/>
                <w:color w:val="auto"/>
                <w:lang w:eastAsia="zh-HK"/>
              </w:rPr>
              <w:t>第十三條第一項</w:t>
            </w:r>
            <w:r w:rsidRPr="00CF5DB2">
              <w:rPr>
                <w:rFonts w:ascii="標楷體" w:eastAsia="標楷體" w:hAnsi="標楷體" w:hint="eastAsia"/>
                <w:color w:val="auto"/>
              </w:rPr>
              <w:t>規定暫免徵收部分裁判費，</w:t>
            </w:r>
            <w:r w:rsidRPr="00CF5DB2">
              <w:rPr>
                <w:rFonts w:ascii="標楷體" w:eastAsia="標楷體" w:hAnsi="標楷體" w:hint="eastAsia"/>
                <w:color w:val="auto"/>
                <w:lang w:eastAsia="zh-HK"/>
              </w:rPr>
              <w:t>經</w:t>
            </w:r>
            <w:r w:rsidRPr="00CF5DB2">
              <w:rPr>
                <w:rFonts w:ascii="標楷體" w:eastAsia="標楷體" w:hAnsi="標楷體" w:hint="eastAsia"/>
                <w:color w:val="auto"/>
              </w:rPr>
              <w:t>撤回起訴、上訴、和解或成立調解</w:t>
            </w:r>
            <w:r w:rsidRPr="00CF5DB2">
              <w:rPr>
                <w:rFonts w:ascii="標楷體" w:eastAsia="標楷體" w:hAnsi="標楷體" w:hint="eastAsia"/>
                <w:color w:val="auto"/>
                <w:lang w:eastAsia="zh-HK"/>
              </w:rPr>
              <w:t>者</w:t>
            </w:r>
            <w:r w:rsidRPr="00CF5DB2">
              <w:rPr>
                <w:rFonts w:ascii="標楷體" w:eastAsia="標楷體" w:hAnsi="標楷體" w:hint="eastAsia"/>
                <w:color w:val="auto"/>
              </w:rPr>
              <w:t>，</w:t>
            </w:r>
            <w:r w:rsidRPr="00CF5DB2">
              <w:rPr>
                <w:rFonts w:ascii="標楷體" w:eastAsia="標楷體" w:hAnsi="標楷體" w:hint="eastAsia"/>
                <w:color w:val="auto"/>
                <w:lang w:eastAsia="zh-HK"/>
              </w:rPr>
              <w:t>其依</w:t>
            </w:r>
            <w:r w:rsidRPr="00CF5DB2">
              <w:rPr>
                <w:rFonts w:ascii="標楷體" w:eastAsia="標楷體" w:hAnsi="標楷體" w:hint="eastAsia"/>
                <w:color w:val="auto"/>
              </w:rPr>
              <w:t>民事訴訟法第八十三條、第八十四條第二項及第四百二十條之一第三項規定，</w:t>
            </w:r>
            <w:r w:rsidRPr="00CF5DB2">
              <w:rPr>
                <w:rFonts w:ascii="標楷體" w:eastAsia="標楷體" w:hAnsi="標楷體" w:hint="eastAsia"/>
                <w:color w:val="auto"/>
                <w:lang w:eastAsia="zh-HK"/>
              </w:rPr>
              <w:t>所</w:t>
            </w:r>
            <w:r w:rsidRPr="00CF5DB2">
              <w:rPr>
                <w:rFonts w:ascii="標楷體" w:eastAsia="標楷體" w:hAnsi="標楷體" w:hint="eastAsia"/>
                <w:color w:val="auto"/>
              </w:rPr>
              <w:t>得</w:t>
            </w:r>
            <w:r w:rsidRPr="00CF5DB2">
              <w:rPr>
                <w:rFonts w:ascii="標楷體" w:eastAsia="標楷體" w:hAnsi="標楷體" w:hint="eastAsia"/>
                <w:color w:val="auto"/>
                <w:lang w:eastAsia="zh-HK"/>
              </w:rPr>
              <w:t>聲請</w:t>
            </w:r>
            <w:r w:rsidRPr="00CF5DB2">
              <w:rPr>
                <w:rFonts w:ascii="標楷體" w:eastAsia="標楷體" w:hAnsi="標楷體" w:hint="eastAsia"/>
                <w:color w:val="auto"/>
              </w:rPr>
              <w:t>退還裁判費三分之二，</w:t>
            </w:r>
            <w:r w:rsidRPr="00CF5DB2">
              <w:rPr>
                <w:rFonts w:ascii="標楷體" w:eastAsia="標楷體" w:hAnsi="標楷體" w:hint="eastAsia"/>
                <w:color w:val="auto"/>
                <w:lang w:eastAsia="zh-HK"/>
              </w:rPr>
              <w:t>仍應按全額裁判費計算</w:t>
            </w:r>
            <w:r w:rsidRPr="00CF5DB2">
              <w:rPr>
                <w:rFonts w:ascii="標楷體" w:eastAsia="標楷體" w:hAnsi="標楷體" w:hint="eastAsia"/>
                <w:color w:val="auto"/>
              </w:rPr>
              <w:t>，並以所繳裁判費超過未經</w:t>
            </w:r>
            <w:proofErr w:type="gramStart"/>
            <w:r w:rsidRPr="00CF5DB2">
              <w:rPr>
                <w:rFonts w:ascii="標楷體" w:eastAsia="標楷體" w:hAnsi="標楷體" w:hint="eastAsia"/>
                <w:color w:val="auto"/>
              </w:rPr>
              <w:t>免徵前依法</w:t>
            </w:r>
            <w:proofErr w:type="gramEnd"/>
            <w:r w:rsidRPr="00CF5DB2">
              <w:rPr>
                <w:rFonts w:ascii="標楷體" w:eastAsia="標楷體" w:hAnsi="標楷體" w:hint="eastAsia"/>
                <w:color w:val="auto"/>
              </w:rPr>
              <w:t>原應徵收全部裁判費之三分之一部分為限，</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第七十</w:t>
            </w:r>
            <w:r>
              <w:rPr>
                <w:rFonts w:ascii="標楷體" w:eastAsia="標楷體" w:hAnsi="標楷體" w:hint="eastAsia"/>
                <w:color w:val="auto"/>
              </w:rPr>
              <w:t>六</w:t>
            </w:r>
            <w:r w:rsidRPr="00CF5DB2">
              <w:rPr>
                <w:rFonts w:ascii="標楷體" w:eastAsia="標楷體" w:hAnsi="標楷體" w:hint="eastAsia"/>
                <w:color w:val="auto"/>
              </w:rPr>
              <w:t>條</w:t>
            </w:r>
            <w:r w:rsidR="00F67411">
              <w:rPr>
                <w:rFonts w:ascii="標楷體" w:eastAsia="標楷體" w:hAnsi="標楷體"/>
                <w:color w:val="auto"/>
              </w:rPr>
              <w:t xml:space="preserve">  </w:t>
            </w:r>
            <w:r w:rsidRPr="00CF5DB2">
              <w:rPr>
                <w:rFonts w:ascii="標楷體" w:eastAsia="標楷體" w:hAnsi="標楷體" w:hint="eastAsia"/>
                <w:color w:val="auto"/>
              </w:rPr>
              <w:t>勞動事件於訴訟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屬中，法官宜隨時依訴訟進行程度鼓勵兩造合意移付調解。</w:t>
            </w:r>
          </w:p>
          <w:p w:rsidR="004158C4" w:rsidRPr="00CF5DB2" w:rsidRDefault="004158C4"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前項</w:t>
            </w:r>
            <w:r w:rsidRPr="00F67411">
              <w:rPr>
                <w:rFonts w:ascii="標楷體" w:eastAsia="標楷體" w:hAnsi="標楷體" w:hint="eastAsia"/>
                <w:color w:val="auto"/>
              </w:rPr>
              <w:t>情形</w:t>
            </w:r>
            <w:r w:rsidRPr="00CF5DB2">
              <w:rPr>
                <w:rFonts w:ascii="標楷體" w:eastAsia="標楷體" w:hAnsi="標楷體" w:hint="eastAsia"/>
                <w:color w:val="auto"/>
              </w:rPr>
              <w:t>，得自法院聘任之勞動調解委員中，依個案</w:t>
            </w:r>
            <w:proofErr w:type="gramStart"/>
            <w:r w:rsidRPr="00CF5DB2">
              <w:rPr>
                <w:rFonts w:ascii="標楷體" w:eastAsia="標楷體" w:hAnsi="標楷體" w:hint="eastAsia"/>
                <w:color w:val="auto"/>
              </w:rPr>
              <w:t>需求酌選適當</w:t>
            </w:r>
            <w:proofErr w:type="gramEnd"/>
            <w:r w:rsidRPr="00CF5DB2">
              <w:rPr>
                <w:rFonts w:ascii="標楷體" w:eastAsia="標楷體" w:hAnsi="標楷體" w:hint="eastAsia"/>
                <w:color w:val="auto"/>
              </w:rPr>
              <w:t>之人為調解委員先行調解，</w:t>
            </w:r>
            <w:proofErr w:type="gramStart"/>
            <w:r w:rsidRPr="00CF5DB2">
              <w:rPr>
                <w:rFonts w:ascii="標楷體" w:eastAsia="標楷體" w:hAnsi="標楷體" w:hint="eastAsia"/>
                <w:color w:val="auto"/>
              </w:rPr>
              <w:t>俟</w:t>
            </w:r>
            <w:proofErr w:type="gramEnd"/>
            <w:r w:rsidRPr="00CF5DB2">
              <w:rPr>
                <w:rFonts w:ascii="標楷體" w:eastAsia="標楷體" w:hAnsi="標楷體" w:hint="eastAsia"/>
                <w:color w:val="auto"/>
              </w:rPr>
              <w:t>至相當程度，再報請法官共同行之。</w:t>
            </w:r>
          </w:p>
          <w:p w:rsidR="004158C4" w:rsidRPr="00F67411" w:rsidRDefault="004158C4" w:rsidP="00481201">
            <w:pPr>
              <w:ind w:left="240" w:hangingChars="100" w:hanging="240"/>
              <w:jc w:val="both"/>
            </w:pPr>
            <w:r>
              <w:rPr>
                <w:rFonts w:ascii="標楷體" w:eastAsia="標楷體" w:hAnsi="標楷體" w:hint="eastAsia"/>
                <w:color w:val="auto"/>
              </w:rPr>
              <w:t xml:space="preserve">   </w:t>
            </w:r>
            <w:r w:rsidR="00F67411">
              <w:rPr>
                <w:rFonts w:ascii="標楷體" w:eastAsia="標楷體" w:hAnsi="標楷體"/>
                <w:color w:val="auto"/>
              </w:rPr>
              <w:t xml:space="preserve">   </w:t>
            </w:r>
            <w:r w:rsidRPr="00F67411">
              <w:rPr>
                <w:rFonts w:ascii="標楷體" w:eastAsia="標楷體" w:hAnsi="標楷體"/>
                <w:color w:val="auto"/>
              </w:rPr>
              <w:t>高等法院及其分院得自轄區內地方法院聘任之勞動調解委員中，</w:t>
            </w:r>
            <w:proofErr w:type="gramStart"/>
            <w:r w:rsidRPr="00F67411">
              <w:rPr>
                <w:rFonts w:ascii="標楷體" w:eastAsia="標楷體" w:hAnsi="標楷體" w:hint="eastAsia"/>
                <w:color w:val="auto"/>
              </w:rPr>
              <w:t>酌選適當</w:t>
            </w:r>
            <w:proofErr w:type="gramEnd"/>
            <w:r w:rsidRPr="00F67411">
              <w:rPr>
                <w:rFonts w:ascii="標楷體" w:eastAsia="標楷體" w:hAnsi="標楷體" w:hint="eastAsia"/>
                <w:color w:val="auto"/>
              </w:rPr>
              <w:t>之人為前項調解委員。</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pStyle w:val="a8"/>
              <w:numPr>
                <w:ilvl w:val="0"/>
                <w:numId w:val="18"/>
              </w:numPr>
              <w:ind w:leftChars="0"/>
              <w:jc w:val="both"/>
              <w:rPr>
                <w:rFonts w:ascii="標楷體" w:eastAsia="標楷體" w:hAnsi="標楷體"/>
                <w:color w:val="auto"/>
              </w:rPr>
            </w:pPr>
            <w:r w:rsidRPr="00CF5DB2">
              <w:rPr>
                <w:rFonts w:ascii="標楷體" w:eastAsia="標楷體" w:hAnsi="標楷體" w:hint="eastAsia"/>
                <w:color w:val="auto"/>
              </w:rPr>
              <w:t>依民事訴訟法第四百零六條之一第一項但書規定，於訴訟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屬中，得經兩造合意依同法第四百二十條之一第一項移付調解之事件；且法院加強辦理民事調解事件實施要點第九點亦規定訴訟</w:t>
            </w:r>
            <w:proofErr w:type="gramStart"/>
            <w:r w:rsidRPr="00CF5DB2">
              <w:rPr>
                <w:rFonts w:ascii="標楷體" w:eastAsia="標楷體" w:hAnsi="標楷體" w:hint="eastAsia"/>
                <w:color w:val="auto"/>
              </w:rPr>
              <w:t>繫</w:t>
            </w:r>
            <w:proofErr w:type="gramEnd"/>
            <w:r w:rsidRPr="00CF5DB2">
              <w:rPr>
                <w:rFonts w:ascii="標楷體" w:eastAsia="標楷體" w:hAnsi="標楷體" w:hint="eastAsia"/>
                <w:color w:val="auto"/>
              </w:rPr>
              <w:t>屬中，法官宜隨時依訴訟進行程度鼓勵當事人兩造合意移付調解，</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4158C4" w:rsidRDefault="004158C4" w:rsidP="00481201">
            <w:pPr>
              <w:pStyle w:val="a8"/>
              <w:numPr>
                <w:ilvl w:val="0"/>
                <w:numId w:val="18"/>
              </w:numPr>
              <w:ind w:leftChars="0"/>
              <w:jc w:val="both"/>
              <w:rPr>
                <w:rFonts w:ascii="標楷體" w:eastAsia="標楷體" w:hAnsi="標楷體"/>
                <w:color w:val="auto"/>
                <w:lang w:eastAsia="zh-HK"/>
              </w:rPr>
            </w:pPr>
            <w:r w:rsidRPr="00CF5DB2">
              <w:rPr>
                <w:rFonts w:ascii="標楷體" w:eastAsia="標楷體" w:hAnsi="標楷體" w:hint="eastAsia"/>
                <w:color w:val="auto"/>
              </w:rPr>
              <w:t>又依民事訴訟法第四百零六條之一第二項規定，調解得由法官選任調解委員先行調解，</w:t>
            </w:r>
            <w:proofErr w:type="gramStart"/>
            <w:r w:rsidRPr="00CF5DB2">
              <w:rPr>
                <w:rFonts w:ascii="標楷體" w:eastAsia="標楷體" w:hAnsi="標楷體" w:hint="eastAsia"/>
                <w:color w:val="auto"/>
              </w:rPr>
              <w:t>俟</w:t>
            </w:r>
            <w:proofErr w:type="gramEnd"/>
            <w:r w:rsidRPr="00CF5DB2">
              <w:rPr>
                <w:rFonts w:ascii="標楷體" w:eastAsia="標楷體" w:hAnsi="標楷體" w:hint="eastAsia"/>
                <w:color w:val="auto"/>
              </w:rPr>
              <w:t>至相當程度有成立之望或其他必要情形時，再報請法官到場；或</w:t>
            </w:r>
            <w:proofErr w:type="gramStart"/>
            <w:r w:rsidRPr="00CF5DB2">
              <w:rPr>
                <w:rFonts w:ascii="標楷體" w:eastAsia="標楷體" w:hAnsi="標楷體" w:hint="eastAsia"/>
                <w:color w:val="auto"/>
              </w:rPr>
              <w:t>逕</w:t>
            </w:r>
            <w:proofErr w:type="gramEnd"/>
            <w:r w:rsidRPr="00CF5DB2">
              <w:rPr>
                <w:rFonts w:ascii="標楷體" w:eastAsia="標楷體" w:hAnsi="標楷體" w:hint="eastAsia"/>
                <w:color w:val="auto"/>
              </w:rPr>
              <w:t>由法官行之。法院依本法</w:t>
            </w:r>
            <w:proofErr w:type="gramStart"/>
            <w:r w:rsidRPr="00CF5DB2">
              <w:rPr>
                <w:rFonts w:ascii="標楷體" w:eastAsia="標楷體" w:hAnsi="標楷體" w:hint="eastAsia"/>
                <w:color w:val="auto"/>
              </w:rPr>
              <w:t>遴聘就</w:t>
            </w:r>
            <w:proofErr w:type="gramEnd"/>
            <w:r w:rsidRPr="00CF5DB2">
              <w:rPr>
                <w:rFonts w:ascii="標楷體" w:eastAsia="標楷體" w:hAnsi="標楷體" w:hint="eastAsia"/>
                <w:color w:val="auto"/>
              </w:rPr>
              <w:t>勞動關係或勞資事務具有專門學識之人為勞動調解委員，故法官將勞動事件移付調解者，得就法院已聘任之勞動調解委員中，</w:t>
            </w:r>
            <w:proofErr w:type="gramStart"/>
            <w:r w:rsidRPr="00CF5DB2">
              <w:rPr>
                <w:rFonts w:ascii="標楷體" w:eastAsia="標楷體" w:hAnsi="標楷體" w:hint="eastAsia"/>
                <w:color w:val="auto"/>
              </w:rPr>
              <w:t>酌選就</w:t>
            </w:r>
            <w:proofErr w:type="gramEnd"/>
            <w:r w:rsidRPr="00CF5DB2">
              <w:rPr>
                <w:rFonts w:ascii="標楷體" w:eastAsia="標楷體" w:hAnsi="標楷體" w:hint="eastAsia"/>
                <w:color w:val="auto"/>
              </w:rPr>
              <w:t>具體個案糾紛有相關知能之人(例如：具有相關勞資法律專長、解決相關勞資糾紛經驗，或有相關行業技能或工作經驗等)擔任調解委員，以期能正確有效率，使勞資雙方儘速成立調解，</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設第二項規定。</w:t>
            </w:r>
          </w:p>
          <w:p w:rsidR="004158C4" w:rsidRPr="00A13B35" w:rsidRDefault="004158C4" w:rsidP="00481201">
            <w:pPr>
              <w:pStyle w:val="a8"/>
              <w:numPr>
                <w:ilvl w:val="0"/>
                <w:numId w:val="18"/>
              </w:numPr>
              <w:ind w:leftChars="0"/>
              <w:jc w:val="both"/>
              <w:rPr>
                <w:rFonts w:ascii="標楷體" w:eastAsia="標楷體" w:hAnsi="標楷體"/>
                <w:color w:val="auto"/>
                <w:u w:val="single"/>
                <w:lang w:eastAsia="zh-HK"/>
              </w:rPr>
            </w:pPr>
            <w:r w:rsidRPr="00F67411">
              <w:rPr>
                <w:rFonts w:ascii="標楷體" w:eastAsia="標楷體" w:hAnsi="標楷體" w:hint="eastAsia"/>
                <w:color w:val="auto"/>
              </w:rPr>
              <w:t>為應高等法院及其分院移付調解時，</w:t>
            </w:r>
            <w:proofErr w:type="gramStart"/>
            <w:r w:rsidRPr="00F67411">
              <w:rPr>
                <w:rFonts w:ascii="標楷體" w:eastAsia="標楷體" w:hAnsi="標楷體" w:hint="eastAsia"/>
                <w:color w:val="auto"/>
              </w:rPr>
              <w:t>酌選調解</w:t>
            </w:r>
            <w:proofErr w:type="gramEnd"/>
            <w:r w:rsidRPr="00F67411">
              <w:rPr>
                <w:rFonts w:ascii="標楷體" w:eastAsia="標楷體" w:hAnsi="標楷體" w:hint="eastAsia"/>
                <w:color w:val="auto"/>
              </w:rPr>
              <w:t>委員之需，</w:t>
            </w:r>
            <w:proofErr w:type="gramStart"/>
            <w:r w:rsidRPr="00F67411">
              <w:rPr>
                <w:rFonts w:ascii="標楷體" w:eastAsia="標楷體" w:hAnsi="標楷體" w:hint="eastAsia"/>
                <w:color w:val="auto"/>
              </w:rPr>
              <w:t>爰</w:t>
            </w:r>
            <w:proofErr w:type="gramEnd"/>
            <w:r w:rsidRPr="00F67411">
              <w:rPr>
                <w:rFonts w:ascii="標楷體" w:eastAsia="標楷體" w:hAnsi="標楷體" w:hint="eastAsia"/>
                <w:color w:val="auto"/>
              </w:rPr>
              <w:t>為第三</w:t>
            </w:r>
            <w:r w:rsidRPr="00F67411">
              <w:rPr>
                <w:rFonts w:ascii="標楷體" w:eastAsia="標楷體" w:hAnsi="標楷體" w:hint="eastAsia"/>
                <w:color w:val="auto"/>
              </w:rPr>
              <w:lastRenderedPageBreak/>
              <w:t>項規定。</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shd w:val="pct15" w:color="auto" w:fill="FFFFFF"/>
              </w:rPr>
            </w:pPr>
            <w:r w:rsidRPr="00CF5DB2">
              <w:rPr>
                <w:rFonts w:ascii="標楷體" w:eastAsia="標楷體" w:hAnsi="標楷體" w:hint="eastAsia"/>
                <w:color w:val="auto"/>
              </w:rPr>
              <w:lastRenderedPageBreak/>
              <w:t>第四章  保全程序</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proofErr w:type="gramStart"/>
            <w:r w:rsidRPr="00CF5DB2">
              <w:rPr>
                <w:rFonts w:ascii="標楷體" w:eastAsia="標楷體" w:hAnsi="標楷體" w:hint="eastAsia"/>
                <w:color w:val="auto"/>
              </w:rPr>
              <w:t>章名</w:t>
            </w:r>
            <w:proofErr w:type="gramEnd"/>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七</w:t>
            </w:r>
            <w:r w:rsidRPr="00CF5DB2">
              <w:rPr>
                <w:rFonts w:ascii="標楷體" w:eastAsia="標楷體" w:hAnsi="標楷體" w:hint="eastAsia"/>
                <w:color w:val="auto"/>
              </w:rPr>
              <w:t>十</w:t>
            </w:r>
            <w:r>
              <w:rPr>
                <w:rFonts w:ascii="標楷體" w:eastAsia="標楷體" w:hAnsi="標楷體" w:hint="eastAsia"/>
                <w:color w:val="auto"/>
              </w:rPr>
              <w:t>七</w:t>
            </w:r>
            <w:r w:rsidRPr="00CF5DB2">
              <w:rPr>
                <w:rFonts w:ascii="標楷體" w:eastAsia="標楷體" w:hAnsi="標楷體" w:hint="eastAsia"/>
                <w:color w:val="auto"/>
              </w:rPr>
              <w:t>條</w:t>
            </w:r>
            <w:r w:rsidR="00F67411">
              <w:rPr>
                <w:rFonts w:ascii="標楷體" w:eastAsia="標楷體" w:hAnsi="標楷體"/>
                <w:color w:val="auto"/>
              </w:rPr>
              <w:t xml:space="preserve">  </w:t>
            </w:r>
            <w:r w:rsidRPr="00CF5DB2">
              <w:rPr>
                <w:rFonts w:ascii="標楷體" w:eastAsia="標楷體" w:hAnsi="標楷體" w:hint="eastAsia"/>
                <w:color w:val="auto"/>
              </w:rPr>
              <w:t>本法第四十六條所定之勞工向法院聲請假扣押、假處分或定暫時狀態處分，其保全之請求，以勞工依勞資爭議處理法規定向主管機關申請裁決之民事爭議事件之請求為限。</w:t>
            </w:r>
          </w:p>
          <w:p w:rsidR="004158C4" w:rsidRPr="00CF5DB2" w:rsidRDefault="004158C4"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本法第四十六條第二項所定</w:t>
            </w:r>
            <w:proofErr w:type="gramStart"/>
            <w:r w:rsidRPr="00CF5DB2">
              <w:rPr>
                <w:rFonts w:ascii="標楷體" w:eastAsia="標楷體" w:hAnsi="標楷體" w:hint="eastAsia"/>
                <w:color w:val="auto"/>
              </w:rPr>
              <w:t>代替釋明之</w:t>
            </w:r>
            <w:proofErr w:type="gramEnd"/>
            <w:r w:rsidRPr="00CF5DB2">
              <w:rPr>
                <w:rFonts w:ascii="標楷體" w:eastAsia="標楷體" w:hAnsi="標楷體" w:hint="eastAsia"/>
                <w:color w:val="auto"/>
              </w:rPr>
              <w:t>裁決，以聲請保全之請求經裁決決定之部分為限。</w:t>
            </w:r>
          </w:p>
          <w:p w:rsidR="004158C4" w:rsidRPr="00CF5DB2" w:rsidRDefault="004158C4" w:rsidP="00481201">
            <w:pPr>
              <w:ind w:leftChars="100" w:left="240" w:firstLineChars="200" w:firstLine="480"/>
              <w:jc w:val="both"/>
              <w:rPr>
                <w:rFonts w:ascii="標楷體" w:eastAsia="標楷體" w:hAnsi="標楷體" w:cs="標楷體"/>
                <w:color w:val="auto"/>
                <w:lang w:val="zh-TW"/>
              </w:rPr>
            </w:pPr>
            <w:r w:rsidRPr="00CF5DB2">
              <w:rPr>
                <w:rFonts w:ascii="標楷體" w:eastAsia="標楷體" w:hAnsi="標楷體" w:hint="eastAsia"/>
                <w:color w:val="auto"/>
              </w:rPr>
              <w:t>勞工所為本法第四十六條第一項之聲請，於法院作成裁定前，提出裁決決定書者，適用本法第四十六條第二項規定；其提起抗告後始提出者，亦同。</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四十六條規定，係為強化勞資爭議處理法第五十條所定關於民事爭議事件之裁決程序與法院保全程序之銜接，故勞工據此聲請之保全請求，自以勞工依勞資爭議處理法規定向主管機關申請裁決之民事爭議事件之請求為限，</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訂定第一項，以期明確。至於非屬申請裁決範圍之其他請求，仍得適用民事訴訟法第七編及本法其他規定聲請假扣押、假處分或定暫時狀態處分之裁定，自不待言。</w:t>
            </w:r>
          </w:p>
          <w:p w:rsidR="004158C4" w:rsidRPr="00CF5DB2" w:rsidRDefault="004158C4" w:rsidP="00481201">
            <w:pPr>
              <w:ind w:left="480" w:hangingChars="200" w:hanging="480"/>
              <w:jc w:val="both"/>
              <w:rPr>
                <w:rFonts w:ascii="標楷體" w:eastAsia="標楷體" w:hAnsi="標楷體"/>
                <w:color w:val="auto"/>
              </w:rPr>
            </w:pPr>
            <w:r>
              <w:rPr>
                <w:rFonts w:ascii="標楷體" w:eastAsia="標楷體" w:hAnsi="標楷體" w:hint="eastAsia"/>
                <w:color w:val="auto"/>
              </w:rPr>
              <w:t>二、聲請保全之請求經裁決決定</w:t>
            </w:r>
            <w:proofErr w:type="gramStart"/>
            <w:r>
              <w:rPr>
                <w:rFonts w:ascii="標楷體" w:eastAsia="標楷體" w:hAnsi="標楷體" w:hint="eastAsia"/>
                <w:color w:val="auto"/>
              </w:rPr>
              <w:t>肯認者</w:t>
            </w:r>
            <w:proofErr w:type="gramEnd"/>
            <w:r>
              <w:rPr>
                <w:rFonts w:ascii="標楷體" w:eastAsia="標楷體" w:hAnsi="標楷體" w:hint="eastAsia"/>
                <w:color w:val="auto"/>
              </w:rPr>
              <w:t>，其權利存在具高度</w:t>
            </w:r>
            <w:r w:rsidRPr="005443FA">
              <w:rPr>
                <w:rFonts w:ascii="標楷體" w:eastAsia="標楷體" w:hAnsi="標楷體" w:hint="eastAsia"/>
                <w:color w:val="auto"/>
              </w:rPr>
              <w:t>蓋</w:t>
            </w:r>
            <w:r w:rsidRPr="00CF5DB2">
              <w:rPr>
                <w:rFonts w:ascii="標楷體" w:eastAsia="標楷體" w:hAnsi="標楷體" w:hint="eastAsia"/>
                <w:color w:val="auto"/>
              </w:rPr>
              <w:t>然性。且裁決後，如雇主於勞資爭議處理法第四十八條第一項所定期間內另行起訴爭執者，</w:t>
            </w:r>
            <w:proofErr w:type="gramStart"/>
            <w:r w:rsidRPr="00CF5DB2">
              <w:rPr>
                <w:rFonts w:ascii="標楷體" w:eastAsia="標楷體" w:hAnsi="標楷體" w:hint="eastAsia"/>
                <w:color w:val="auto"/>
              </w:rPr>
              <w:t>堪認有</w:t>
            </w:r>
            <w:proofErr w:type="gramEnd"/>
            <w:r w:rsidRPr="00CF5DB2">
              <w:rPr>
                <w:rFonts w:ascii="標楷體" w:eastAsia="標楷體" w:hAnsi="標楷體" w:hint="eastAsia"/>
                <w:color w:val="auto"/>
              </w:rPr>
              <w:t>拒絕履行裁決決定之可能；</w:t>
            </w:r>
            <w:proofErr w:type="gramStart"/>
            <w:r w:rsidRPr="00CF5DB2">
              <w:rPr>
                <w:rFonts w:ascii="標楷體" w:eastAsia="標楷體" w:hAnsi="標楷體" w:hint="eastAsia"/>
                <w:color w:val="auto"/>
              </w:rPr>
              <w:t>縱</w:t>
            </w:r>
            <w:proofErr w:type="gramEnd"/>
            <w:r w:rsidRPr="00CF5DB2">
              <w:rPr>
                <w:rFonts w:ascii="標楷體" w:eastAsia="標楷體" w:hAnsi="標楷體" w:hint="eastAsia"/>
                <w:color w:val="auto"/>
              </w:rPr>
              <w:t>雇主未起訴爭執，或於起訴後復行撤回，依勞資爭議處理法第四十八條第一項規定，視為雙方當事人依裁決決定書達成合意，雇主仍不為履行者，亦可認其無履行之意，依上述情形，就保全將來強制執行或防止發生損害等情形之必要性而言，均存有高度可能。職是</w:t>
            </w:r>
            <w:proofErr w:type="gramStart"/>
            <w:r w:rsidRPr="00CF5DB2">
              <w:rPr>
                <w:rFonts w:ascii="標楷體" w:eastAsia="標楷體" w:hAnsi="標楷體" w:hint="eastAsia"/>
                <w:color w:val="auto"/>
              </w:rPr>
              <w:t>之</w:t>
            </w:r>
            <w:proofErr w:type="gramEnd"/>
            <w:r w:rsidRPr="00CF5DB2">
              <w:rPr>
                <w:rFonts w:ascii="標楷體" w:eastAsia="標楷體" w:hAnsi="標楷體" w:hint="eastAsia"/>
                <w:color w:val="auto"/>
              </w:rPr>
              <w:t>故，本法第四十六條第二項所定得</w:t>
            </w:r>
            <w:proofErr w:type="gramStart"/>
            <w:r w:rsidRPr="00CF5DB2">
              <w:rPr>
                <w:rFonts w:ascii="標楷體" w:eastAsia="標楷體" w:hAnsi="標楷體" w:hint="eastAsia"/>
                <w:color w:val="auto"/>
              </w:rPr>
              <w:t>代替釋明之</w:t>
            </w:r>
            <w:proofErr w:type="gramEnd"/>
            <w:r w:rsidRPr="00CF5DB2">
              <w:rPr>
                <w:rFonts w:ascii="標楷體" w:eastAsia="標楷體" w:hAnsi="標楷體" w:hint="eastAsia"/>
                <w:color w:val="auto"/>
              </w:rPr>
              <w:t>裁決決定，自以聲請保全之請求經裁決決定之部分為限，</w:t>
            </w:r>
            <w:proofErr w:type="gramStart"/>
            <w:r w:rsidRPr="00CF5DB2">
              <w:rPr>
                <w:rFonts w:ascii="標楷體" w:eastAsia="標楷體" w:hAnsi="標楷體" w:hint="eastAsia"/>
                <w:color w:val="auto"/>
              </w:rPr>
              <w:t>逾此範圍</w:t>
            </w:r>
            <w:proofErr w:type="gramEnd"/>
            <w:r w:rsidRPr="00CF5DB2">
              <w:rPr>
                <w:rFonts w:ascii="標楷體" w:eastAsia="標楷體" w:hAnsi="標楷體" w:hint="eastAsia"/>
                <w:color w:val="auto"/>
              </w:rPr>
              <w:t>之裁決決定則不與之，</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三、勞工依勞資爭議處理法就民事爭議事件申請裁決，並於裁決決定尚未作成前</w:t>
            </w:r>
            <w:r w:rsidRPr="00CF5DB2">
              <w:rPr>
                <w:rFonts w:ascii="標楷體" w:eastAsia="標楷體" w:hAnsi="標楷體" w:cs="標楷體" w:hint="eastAsia"/>
                <w:color w:val="auto"/>
                <w:lang w:val="zh-TW"/>
              </w:rPr>
              <w:t>依本法第四十六條第一項規定聲請</w:t>
            </w:r>
            <w:r w:rsidRPr="00CF5DB2">
              <w:rPr>
                <w:rFonts w:ascii="標楷體" w:eastAsia="標楷體" w:hAnsi="標楷體" w:hint="eastAsia"/>
                <w:color w:val="auto"/>
              </w:rPr>
              <w:t>保全處分，如主管機關於法院就保全處分之聲請及其抗告</w:t>
            </w:r>
            <w:r w:rsidRPr="00CF5DB2">
              <w:rPr>
                <w:rFonts w:ascii="標楷體" w:eastAsia="標楷體" w:hAnsi="標楷體" w:hint="eastAsia"/>
                <w:color w:val="auto"/>
              </w:rPr>
              <w:lastRenderedPageBreak/>
              <w:t>為准駁</w:t>
            </w:r>
            <w:r>
              <w:rPr>
                <w:rFonts w:ascii="標楷體" w:eastAsia="標楷體" w:hAnsi="標楷體" w:hint="eastAsia"/>
                <w:color w:val="auto"/>
              </w:rPr>
              <w:t>之裁定前，已為裁決決定者，法院即應依其規定准許勞工得以裁決決定</w:t>
            </w:r>
            <w:r w:rsidRPr="008E260E">
              <w:rPr>
                <w:rFonts w:ascii="標楷體" w:eastAsia="標楷體" w:hAnsi="標楷體" w:hint="eastAsia"/>
                <w:strike/>
                <w:color w:val="auto"/>
              </w:rPr>
              <w:t>書</w:t>
            </w:r>
            <w:proofErr w:type="gramStart"/>
            <w:r w:rsidRPr="00CF5DB2">
              <w:rPr>
                <w:rFonts w:ascii="標楷體" w:eastAsia="標楷體" w:hAnsi="標楷體" w:hint="eastAsia"/>
                <w:color w:val="auto"/>
              </w:rPr>
              <w:t>代替釋明</w:t>
            </w:r>
            <w:proofErr w:type="gramEnd"/>
            <w:r w:rsidRPr="00CF5DB2">
              <w:rPr>
                <w:rFonts w:ascii="標楷體" w:eastAsia="標楷體" w:hAnsi="標楷體" w:hint="eastAsia"/>
                <w:color w:val="auto"/>
              </w:rPr>
              <w:t>，不得命勞工供擔保後始為保全處分，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明定第三項以杜疑義。又勞工</w:t>
            </w:r>
            <w:proofErr w:type="gramStart"/>
            <w:r w:rsidRPr="00CF5DB2">
              <w:rPr>
                <w:rFonts w:ascii="標楷體" w:eastAsia="標楷體" w:hAnsi="標楷體" w:hint="eastAsia"/>
                <w:color w:val="auto"/>
              </w:rPr>
              <w:t>至遲需</w:t>
            </w:r>
            <w:r>
              <w:rPr>
                <w:rFonts w:ascii="標楷體" w:eastAsia="標楷體" w:hAnsi="標楷體" w:hint="eastAsia"/>
                <w:color w:val="auto"/>
              </w:rPr>
              <w:t>於</w:t>
            </w:r>
            <w:proofErr w:type="gramEnd"/>
            <w:r>
              <w:rPr>
                <w:rFonts w:ascii="標楷體" w:eastAsia="標楷體" w:hAnsi="標楷體" w:hint="eastAsia"/>
                <w:color w:val="auto"/>
              </w:rPr>
              <w:t>法院就聲請或抗告裁定前提出裁決決定</w:t>
            </w:r>
            <w:r w:rsidRPr="00CF5DB2">
              <w:rPr>
                <w:rFonts w:ascii="標楷體" w:eastAsia="標楷體" w:hAnsi="標楷體" w:hint="eastAsia"/>
                <w:color w:val="auto"/>
              </w:rPr>
              <w:t>，始有</w:t>
            </w:r>
            <w:r w:rsidRPr="00CF5DB2">
              <w:rPr>
                <w:rFonts w:ascii="標楷體" w:eastAsia="標楷體" w:hAnsi="標楷體" w:cs="標楷體" w:hint="eastAsia"/>
                <w:color w:val="auto"/>
                <w:lang w:val="zh-TW"/>
              </w:rPr>
              <w:t>本法第四十六條第二項規定之適用，自不待言。</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sidRPr="00CF5DB2">
              <w:rPr>
                <w:rFonts w:ascii="標楷體" w:eastAsia="標楷體" w:hAnsi="標楷體" w:hint="eastAsia"/>
                <w:color w:val="auto"/>
                <w:lang w:eastAsia="zh-HK"/>
              </w:rPr>
              <w:t>七</w:t>
            </w:r>
            <w:r w:rsidRPr="00CF5DB2">
              <w:rPr>
                <w:rFonts w:ascii="標楷體" w:eastAsia="標楷體" w:hAnsi="標楷體" w:hint="eastAsia"/>
                <w:color w:val="auto"/>
              </w:rPr>
              <w:t>十</w:t>
            </w:r>
            <w:r>
              <w:rPr>
                <w:rFonts w:ascii="標楷體" w:eastAsia="標楷體" w:hAnsi="標楷體" w:hint="eastAsia"/>
                <w:color w:val="auto"/>
              </w:rPr>
              <w:t>八</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裁決決定書未經法院核定者，雇主得聲請法院撤銷假扣押、假處分或定暫時狀態處分之裁定。但勞工於受未經法院核定之通知後三十日內，已就裁決決定之請求起訴者，不在此限。</w:t>
            </w:r>
          </w:p>
          <w:p w:rsidR="004158C4" w:rsidRPr="00CF5DB2" w:rsidRDefault="004158C4" w:rsidP="00481201">
            <w:pPr>
              <w:ind w:leftChars="100" w:left="240" w:firstLineChars="200" w:firstLine="480"/>
              <w:jc w:val="both"/>
              <w:rPr>
                <w:rFonts w:ascii="標楷體" w:eastAsia="標楷體" w:hAnsi="標楷體"/>
                <w:color w:val="auto"/>
              </w:rPr>
            </w:pPr>
            <w:r w:rsidRPr="00CF5DB2">
              <w:rPr>
                <w:rFonts w:ascii="標楷體" w:eastAsia="標楷體" w:hAnsi="標楷體" w:hint="eastAsia"/>
                <w:color w:val="auto"/>
              </w:rPr>
              <w:t>法院為前項撤銷裁定前，應使勞工有陳述意見之機會。</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一、本法第四十六條第三項規定，係排除適用勞資爭議處理法第五十條第四項之特別規定，為期使該條文規範內容具體明確，</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二、法院依勞資爭議處理法第五十條第四項規定撤銷假扣押、假處分或定暫時狀態處分裁定，</w:t>
            </w:r>
            <w:proofErr w:type="gramStart"/>
            <w:r w:rsidRPr="00CF5DB2">
              <w:rPr>
                <w:rFonts w:ascii="標楷體" w:eastAsia="標楷體" w:hAnsi="標楷體" w:hint="eastAsia"/>
                <w:color w:val="auto"/>
              </w:rPr>
              <w:t>攸</w:t>
            </w:r>
            <w:proofErr w:type="gramEnd"/>
            <w:r w:rsidRPr="00CF5DB2">
              <w:rPr>
                <w:rFonts w:ascii="標楷體" w:eastAsia="標楷體" w:hAnsi="標楷體" w:hint="eastAsia"/>
                <w:color w:val="auto"/>
              </w:rPr>
              <w:t>關債權人即勞工之權益甚</w:t>
            </w:r>
            <w:proofErr w:type="gramStart"/>
            <w:r w:rsidRPr="00CF5DB2">
              <w:rPr>
                <w:rFonts w:ascii="標楷體" w:eastAsia="標楷體" w:hAnsi="標楷體" w:hint="eastAsia"/>
                <w:color w:val="auto"/>
              </w:rPr>
              <w:t>鉅</w:t>
            </w:r>
            <w:proofErr w:type="gramEnd"/>
            <w:r w:rsidRPr="00CF5DB2">
              <w:rPr>
                <w:rFonts w:ascii="標楷體" w:eastAsia="標楷體" w:hAnsi="標楷體" w:hint="eastAsia"/>
                <w:color w:val="auto"/>
              </w:rPr>
              <w:t>，並需查明有無勞工於本法第四十六條第三項後段所定期限內起訴</w:t>
            </w:r>
            <w:r>
              <w:rPr>
                <w:rFonts w:ascii="標楷體" w:eastAsia="標楷體" w:hAnsi="標楷體" w:hint="eastAsia"/>
                <w:color w:val="auto"/>
              </w:rPr>
              <w:t>之情形，故於為裁定前，應賦予勞工陳述意見之機會，以保障其程序權</w:t>
            </w:r>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於第二項明定之。</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w:t>
            </w:r>
            <w:r w:rsidRPr="00CF5DB2">
              <w:rPr>
                <w:rFonts w:ascii="標楷體" w:eastAsia="標楷體" w:hAnsi="標楷體" w:hint="eastAsia"/>
                <w:color w:val="auto"/>
                <w:lang w:eastAsia="zh-HK"/>
              </w:rPr>
              <w:t>七十</w:t>
            </w:r>
            <w:r>
              <w:rPr>
                <w:rFonts w:ascii="標楷體" w:eastAsia="標楷體" w:hAnsi="標楷體" w:hint="eastAsia"/>
                <w:color w:val="auto"/>
              </w:rPr>
              <w:t>九</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勞工為本法第四十七條第一項之聲請，就請求或爭執法律關係及保全之原因未為</w:t>
            </w:r>
            <w:proofErr w:type="gramStart"/>
            <w:r w:rsidRPr="00CF5DB2">
              <w:rPr>
                <w:rFonts w:ascii="標楷體" w:eastAsia="標楷體" w:hAnsi="標楷體" w:hint="eastAsia"/>
                <w:color w:val="auto"/>
              </w:rPr>
              <w:t>釋明者</w:t>
            </w:r>
            <w:proofErr w:type="gramEnd"/>
            <w:r w:rsidRPr="00CF5DB2">
              <w:rPr>
                <w:rFonts w:ascii="標楷體" w:eastAsia="標楷體" w:hAnsi="標楷體" w:hint="eastAsia"/>
                <w:color w:val="auto"/>
              </w:rPr>
              <w:t>，雖</w:t>
            </w:r>
            <w:proofErr w:type="gramStart"/>
            <w:r w:rsidRPr="00CF5DB2">
              <w:rPr>
                <w:rFonts w:ascii="標楷體" w:eastAsia="標楷體" w:hAnsi="標楷體" w:hint="eastAsia"/>
                <w:color w:val="auto"/>
              </w:rPr>
              <w:t>經釋明</w:t>
            </w:r>
            <w:proofErr w:type="gramEnd"/>
            <w:r w:rsidRPr="00CF5DB2">
              <w:rPr>
                <w:rFonts w:ascii="標楷體" w:eastAsia="標楷體" w:hAnsi="標楷體" w:hint="eastAsia"/>
                <w:color w:val="auto"/>
              </w:rPr>
              <w:t>提供擔保於其生計有重大困難，法院仍應裁定駁回之。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s="標楷體"/>
                <w:color w:val="auto"/>
              </w:rPr>
            </w:pPr>
            <w:r w:rsidRPr="00CF5DB2">
              <w:rPr>
                <w:rFonts w:ascii="標楷體" w:eastAsia="標楷體" w:hAnsi="標楷體" w:hint="eastAsia"/>
                <w:color w:val="auto"/>
              </w:rPr>
              <w:t>債權人聲請保全處分，</w:t>
            </w:r>
            <w:proofErr w:type="gramStart"/>
            <w:r w:rsidRPr="00CF5DB2">
              <w:rPr>
                <w:rFonts w:ascii="標楷體" w:eastAsia="標楷體" w:hAnsi="標楷體" w:hint="eastAsia"/>
                <w:color w:val="auto"/>
              </w:rPr>
              <w:t>應釋明</w:t>
            </w:r>
            <w:proofErr w:type="gramEnd"/>
            <w:r w:rsidRPr="00CF5DB2">
              <w:rPr>
                <w:rFonts w:ascii="標楷體" w:eastAsia="標楷體" w:hAnsi="標楷體" w:hint="eastAsia"/>
                <w:color w:val="auto"/>
              </w:rPr>
              <w:t>保全之請求或爭執法律關係及保全之原因；其已提出</w:t>
            </w:r>
            <w:proofErr w:type="gramStart"/>
            <w:r w:rsidRPr="00CF5DB2">
              <w:rPr>
                <w:rFonts w:ascii="標楷體" w:eastAsia="標楷體" w:hAnsi="標楷體" w:hint="eastAsia"/>
                <w:color w:val="auto"/>
              </w:rPr>
              <w:t>之釋明如</w:t>
            </w:r>
            <w:proofErr w:type="gramEnd"/>
            <w:r w:rsidRPr="00CF5DB2">
              <w:rPr>
                <w:rFonts w:ascii="標楷體" w:eastAsia="標楷體" w:hAnsi="標楷體" w:hint="eastAsia"/>
                <w:color w:val="auto"/>
              </w:rPr>
              <w:t>有不足，得命債權人供擔保後為保全處分；縱</w:t>
            </w:r>
            <w:proofErr w:type="gramStart"/>
            <w:r w:rsidRPr="00CF5DB2">
              <w:rPr>
                <w:rFonts w:ascii="標楷體" w:eastAsia="標楷體" w:hAnsi="標楷體" w:hint="eastAsia"/>
                <w:color w:val="auto"/>
              </w:rPr>
              <w:t>已釋明</w:t>
            </w:r>
            <w:proofErr w:type="gramEnd"/>
            <w:r w:rsidRPr="00CF5DB2">
              <w:rPr>
                <w:rFonts w:ascii="標楷體" w:eastAsia="標楷體" w:hAnsi="標楷體" w:hint="eastAsia"/>
                <w:color w:val="auto"/>
              </w:rPr>
              <w:t>，法院亦得命債權人供擔保後為保全處分(</w:t>
            </w:r>
            <w:r>
              <w:rPr>
                <w:rFonts w:ascii="標楷體" w:eastAsia="標楷體" w:hAnsi="標楷體" w:hint="eastAsia"/>
                <w:color w:val="auto"/>
              </w:rPr>
              <w:t>民事訴訟法第五百二十</w:t>
            </w:r>
            <w:r w:rsidRPr="004B5374">
              <w:rPr>
                <w:rFonts w:ascii="標楷體" w:eastAsia="標楷體" w:hAnsi="標楷體" w:hint="eastAsia"/>
                <w:color w:val="auto"/>
              </w:rPr>
              <w:t>六</w:t>
            </w:r>
            <w:r w:rsidRPr="00CF5DB2">
              <w:rPr>
                <w:rFonts w:ascii="標楷體" w:eastAsia="標楷體" w:hAnsi="標楷體" w:hint="eastAsia"/>
                <w:color w:val="auto"/>
              </w:rPr>
              <w:t>條第一項至第三項、第五百三十三條、第五百三十八條之四規定參照)。本法第四十七條第二項所定法院不得命勞工提供擔保之規定，係為減輕勞工負擔，而限制法院於裁定准予保全處分時，不得依上開民事訴訟法</w:t>
            </w:r>
            <w:proofErr w:type="gramStart"/>
            <w:r w:rsidRPr="00CF5DB2">
              <w:rPr>
                <w:rFonts w:ascii="標楷體" w:eastAsia="標楷體" w:hAnsi="標楷體" w:hint="eastAsia"/>
                <w:color w:val="auto"/>
              </w:rPr>
              <w:t>規定命供擔保</w:t>
            </w:r>
            <w:proofErr w:type="gramEnd"/>
            <w:r w:rsidRPr="00CF5DB2">
              <w:rPr>
                <w:rFonts w:ascii="標楷體" w:eastAsia="標楷體" w:hAnsi="標楷體" w:hint="eastAsia"/>
                <w:color w:val="auto"/>
              </w:rPr>
              <w:t>，並非為免除勞工聲請時應負</w:t>
            </w:r>
            <w:proofErr w:type="gramStart"/>
            <w:r w:rsidRPr="00CF5DB2">
              <w:rPr>
                <w:rFonts w:ascii="標楷體" w:eastAsia="標楷體" w:hAnsi="標楷體" w:hint="eastAsia"/>
                <w:color w:val="auto"/>
              </w:rPr>
              <w:t>提出釋明之</w:t>
            </w:r>
            <w:proofErr w:type="gramEnd"/>
            <w:r w:rsidRPr="00CF5DB2">
              <w:rPr>
                <w:rFonts w:ascii="標楷體" w:eastAsia="標楷體" w:hAnsi="標楷體" w:hint="eastAsia"/>
                <w:color w:val="auto"/>
              </w:rPr>
              <w:t>責任，故其適用仍以聲請之勞工已就保全之請求或爭執之法律關係及保全之原因</w:t>
            </w:r>
            <w:proofErr w:type="gramStart"/>
            <w:r w:rsidRPr="00CF5DB2">
              <w:rPr>
                <w:rFonts w:ascii="標楷體" w:eastAsia="標楷體" w:hAnsi="標楷體" w:hint="eastAsia"/>
                <w:color w:val="auto"/>
              </w:rPr>
              <w:t>提出釋明為</w:t>
            </w:r>
            <w:proofErr w:type="gramEnd"/>
            <w:r w:rsidRPr="00CF5DB2">
              <w:rPr>
                <w:rFonts w:ascii="標楷體" w:eastAsia="標楷體" w:hAnsi="標楷體" w:hint="eastAsia"/>
                <w:color w:val="auto"/>
              </w:rPr>
              <w:t>前提，而不包括其聲請時未提出任何能即時</w:t>
            </w:r>
            <w:r w:rsidRPr="00CF5DB2">
              <w:rPr>
                <w:rFonts w:ascii="標楷體" w:eastAsia="標楷體" w:hAnsi="標楷體" w:hint="eastAsia"/>
                <w:color w:val="auto"/>
              </w:rPr>
              <w:lastRenderedPageBreak/>
              <w:t>調查之證據</w:t>
            </w:r>
            <w:proofErr w:type="gramStart"/>
            <w:r w:rsidRPr="00CF5DB2">
              <w:rPr>
                <w:rFonts w:ascii="標楷體" w:eastAsia="標楷體" w:hAnsi="標楷體" w:hint="eastAsia"/>
                <w:color w:val="auto"/>
              </w:rPr>
              <w:t>以為釋明之</w:t>
            </w:r>
            <w:proofErr w:type="gramEnd"/>
            <w:r w:rsidRPr="00CF5DB2">
              <w:rPr>
                <w:rFonts w:ascii="標楷體" w:eastAsia="標楷體" w:hAnsi="標楷體" w:hint="eastAsia"/>
                <w:color w:val="auto"/>
              </w:rPr>
              <w:t>情形。</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訂定本條，以杜疑義。</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w:t>
            </w:r>
            <w:r>
              <w:rPr>
                <w:rFonts w:ascii="標楷體" w:eastAsia="標楷體" w:hAnsi="標楷體" w:hint="eastAsia"/>
                <w:color w:val="auto"/>
              </w:rPr>
              <w:t>八</w:t>
            </w:r>
            <w:r w:rsidRPr="00CF5DB2">
              <w:rPr>
                <w:rFonts w:ascii="標楷體" w:eastAsia="標楷體" w:hAnsi="標楷體" w:hint="eastAsia"/>
                <w:color w:val="auto"/>
                <w:lang w:eastAsia="zh-HK"/>
              </w:rPr>
              <w:t>十</w:t>
            </w:r>
            <w:r w:rsidRPr="00CF5DB2">
              <w:rPr>
                <w:rFonts w:ascii="標楷體" w:eastAsia="標楷體" w:hAnsi="標楷體" w:hint="eastAsia"/>
                <w:color w:val="auto"/>
              </w:rPr>
              <w:t>條</w:t>
            </w:r>
            <w:r w:rsidR="00F67411">
              <w:rPr>
                <w:rFonts w:ascii="標楷體" w:eastAsia="標楷體" w:hAnsi="標楷體"/>
                <w:color w:val="auto"/>
              </w:rPr>
              <w:t xml:space="preserve">  </w:t>
            </w:r>
            <w:r w:rsidRPr="00CF5DB2">
              <w:rPr>
                <w:rFonts w:ascii="標楷體" w:eastAsia="標楷體" w:hAnsi="標楷體" w:hint="eastAsia"/>
                <w:color w:val="auto"/>
              </w:rPr>
              <w:t>本法第四十九條規定，於雇主提起確認</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關係不存在</w:t>
            </w:r>
            <w:proofErr w:type="gramStart"/>
            <w:r w:rsidRPr="00CF5DB2">
              <w:rPr>
                <w:rFonts w:ascii="標楷體" w:eastAsia="標楷體" w:hAnsi="標楷體" w:hint="eastAsia"/>
                <w:color w:val="auto"/>
              </w:rPr>
              <w:t>之訴者</w:t>
            </w:r>
            <w:proofErr w:type="gramEnd"/>
            <w:r w:rsidRPr="00CF5DB2">
              <w:rPr>
                <w:rFonts w:ascii="標楷體" w:eastAsia="標楷體" w:hAnsi="標楷體" w:hint="eastAsia"/>
                <w:color w:val="auto"/>
              </w:rPr>
              <w:t>，亦有適用。</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F67411">
              <w:rPr>
                <w:rFonts w:ascii="標楷體" w:eastAsia="標楷體" w:hAnsi="標楷體"/>
                <w:color w:val="auto"/>
              </w:rPr>
              <w:t xml:space="preserve">  </w:t>
            </w:r>
            <w:r w:rsidRPr="00CF5DB2">
              <w:rPr>
                <w:rFonts w:ascii="標楷體" w:eastAsia="標楷體" w:hAnsi="標楷體" w:hint="eastAsia"/>
                <w:color w:val="auto"/>
              </w:rPr>
              <w:t>勞工為本法第四十九條之聲請，就其本案訴訟有勝訴之望，且雇主繼續僱用非顯有重大困難，</w:t>
            </w:r>
            <w:proofErr w:type="gramStart"/>
            <w:r w:rsidRPr="00CF5DB2">
              <w:rPr>
                <w:rFonts w:ascii="標楷體" w:eastAsia="標楷體" w:hAnsi="標楷體" w:hint="eastAsia"/>
                <w:color w:val="auto"/>
              </w:rPr>
              <w:t>應釋明</w:t>
            </w:r>
            <w:proofErr w:type="gramEnd"/>
            <w:r w:rsidRPr="00CF5DB2">
              <w:rPr>
                <w:rFonts w:ascii="標楷體" w:eastAsia="標楷體" w:hAnsi="標楷體" w:hint="eastAsia"/>
                <w:color w:val="auto"/>
              </w:rPr>
              <w:t>之。</w:t>
            </w:r>
          </w:p>
          <w:p w:rsidR="004158C4" w:rsidRPr="00F67411"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F67411">
              <w:rPr>
                <w:rFonts w:ascii="標楷體" w:eastAsia="標楷體" w:hAnsi="標楷體"/>
                <w:color w:val="auto"/>
              </w:rPr>
              <w:t xml:space="preserve">  </w:t>
            </w:r>
            <w:r w:rsidRPr="00CF5DB2">
              <w:rPr>
                <w:rFonts w:ascii="標楷體" w:eastAsia="標楷體" w:hAnsi="標楷體" w:hint="eastAsia"/>
                <w:color w:val="auto"/>
              </w:rPr>
              <w:t>法院為本法第四十九條第四項之裁定前，應使當事人有陳述意見之機會。</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一、本法第四十九條第一項規定，係為勞工與雇主間因</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關係存在與否發生訴訟爭執時，提供勞工必要的暫時性權利保護。又確認</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關係存在或不存在之訴，於法律上屬於同一事件，</w:t>
            </w:r>
            <w:proofErr w:type="gramStart"/>
            <w:r w:rsidRPr="00CF5DB2">
              <w:rPr>
                <w:rFonts w:ascii="標楷體" w:eastAsia="標楷體" w:hAnsi="標楷體" w:hint="eastAsia"/>
                <w:color w:val="auto"/>
              </w:rPr>
              <w:t>並均為本</w:t>
            </w:r>
            <w:proofErr w:type="gramEnd"/>
            <w:r w:rsidRPr="00CF5DB2">
              <w:rPr>
                <w:rFonts w:ascii="標楷體" w:eastAsia="標楷體" w:hAnsi="標楷體" w:hint="eastAsia"/>
                <w:color w:val="auto"/>
              </w:rPr>
              <w:t>法第四十九條所定繼續僱用及給付工資定暫時狀態處分之本案訴訟，無論係勞工對雇主提起確認</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關係存在之訴，或由雇主對勞工提起確認</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關係不存在之訴，對於上述定暫時狀態處分之爭執法律關係之確定效果，並無二致，勞工需受權利暫時保護之必要性，亦不因係由勞工或雇主提起上述之訴而有別，故勞工於雇主先提起確認</w:t>
            </w:r>
            <w:proofErr w:type="gramStart"/>
            <w:r w:rsidRPr="00CF5DB2">
              <w:rPr>
                <w:rFonts w:ascii="標楷體" w:eastAsia="標楷體" w:hAnsi="標楷體" w:hint="eastAsia"/>
                <w:color w:val="auto"/>
              </w:rPr>
              <w:t>僱傭</w:t>
            </w:r>
            <w:proofErr w:type="gramEnd"/>
            <w:r w:rsidRPr="00CF5DB2">
              <w:rPr>
                <w:rFonts w:ascii="標楷體" w:eastAsia="標楷體" w:hAnsi="標楷體" w:hint="eastAsia"/>
                <w:color w:val="auto"/>
              </w:rPr>
              <w:t>關係不存在</w:t>
            </w:r>
            <w:proofErr w:type="gramStart"/>
            <w:r w:rsidRPr="00CF5DB2">
              <w:rPr>
                <w:rFonts w:ascii="標楷體" w:eastAsia="標楷體" w:hAnsi="標楷體" w:hint="eastAsia"/>
                <w:color w:val="auto"/>
              </w:rPr>
              <w:t>之訴時</w:t>
            </w:r>
            <w:proofErr w:type="gramEnd"/>
            <w:r w:rsidRPr="00CF5DB2">
              <w:rPr>
                <w:rFonts w:ascii="標楷體" w:eastAsia="標楷體" w:hAnsi="標楷體" w:hint="eastAsia"/>
                <w:color w:val="auto"/>
              </w:rPr>
              <w:t>，亦應得依本法第四十九條規定聲請繼續僱用及給付工資之定暫時狀態處分。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訂定第一項，以期明確。</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本法第四十九條第一項，係斟酌勞動關係特性之特別規定，性質上屬民事訴訟法第五百三十八條第一項所定爭執法律關係及必要性等要件之具體化，於具備本項所定事由時，勞工即得聲請法院命為定暫時狀態之處分。參考民事訴訟法第五百二十六條第一項規定，勞工</w:t>
            </w:r>
            <w:proofErr w:type="gramStart"/>
            <w:r w:rsidRPr="00CF5DB2">
              <w:rPr>
                <w:rFonts w:ascii="標楷體" w:eastAsia="標楷體" w:hAnsi="標楷體" w:hint="eastAsia"/>
                <w:color w:val="auto"/>
              </w:rPr>
              <w:t>聲請時</w:t>
            </w:r>
            <w:proofErr w:type="gramEnd"/>
            <w:r w:rsidRPr="00CF5DB2">
              <w:rPr>
                <w:rFonts w:ascii="標楷體" w:eastAsia="標楷體" w:hAnsi="標楷體" w:hint="eastAsia"/>
                <w:color w:val="auto"/>
              </w:rPr>
              <w:t>，就所定關於其有勝訴之望，且雇主繼續僱用非顯有重大困難之事由，</w:t>
            </w:r>
            <w:proofErr w:type="gramStart"/>
            <w:r w:rsidRPr="00CF5DB2">
              <w:rPr>
                <w:rFonts w:ascii="標楷體" w:eastAsia="標楷體" w:hAnsi="標楷體" w:hint="eastAsia"/>
                <w:color w:val="auto"/>
              </w:rPr>
              <w:t>自應釋明之</w:t>
            </w:r>
            <w:proofErr w:type="gramEnd"/>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p w:rsidR="004158C4" w:rsidRPr="00CF5DB2" w:rsidRDefault="004158C4" w:rsidP="005443FA">
            <w:pPr>
              <w:ind w:left="480" w:hangingChars="200" w:hanging="480"/>
              <w:jc w:val="both"/>
              <w:rPr>
                <w:rFonts w:ascii="標楷體" w:eastAsia="標楷體" w:hAnsi="標楷體"/>
                <w:color w:val="auto"/>
              </w:rPr>
            </w:pPr>
            <w:r w:rsidRPr="00CF5DB2">
              <w:rPr>
                <w:rFonts w:ascii="標楷體" w:eastAsia="標楷體" w:hAnsi="標楷體" w:hint="eastAsia"/>
                <w:color w:val="auto"/>
              </w:rPr>
              <w:t>三、法院依本法第四十九條第四項規定，撤銷准許繼續僱用及給付工資之定暫時狀態處分裁定，並命勞工於撤銷範圍內返還工資與利息，</w:t>
            </w:r>
            <w:proofErr w:type="gramStart"/>
            <w:r w:rsidRPr="00CF5DB2">
              <w:rPr>
                <w:rFonts w:ascii="標楷體" w:eastAsia="標楷體" w:hAnsi="標楷體" w:hint="eastAsia"/>
                <w:color w:val="auto"/>
              </w:rPr>
              <w:t>攸</w:t>
            </w:r>
            <w:proofErr w:type="gramEnd"/>
            <w:r w:rsidRPr="00CF5DB2">
              <w:rPr>
                <w:rFonts w:ascii="標楷體" w:eastAsia="標楷體" w:hAnsi="標楷體" w:hint="eastAsia"/>
                <w:color w:val="auto"/>
              </w:rPr>
              <w:lastRenderedPageBreak/>
              <w:t>關雙方之權益甚</w:t>
            </w:r>
            <w:proofErr w:type="gramStart"/>
            <w:r w:rsidRPr="00CF5DB2">
              <w:rPr>
                <w:rFonts w:ascii="標楷體" w:eastAsia="標楷體" w:hAnsi="標楷體" w:hint="eastAsia"/>
                <w:color w:val="auto"/>
              </w:rPr>
              <w:t>鉅</w:t>
            </w:r>
            <w:proofErr w:type="gramEnd"/>
            <w:r w:rsidRPr="00CF5DB2">
              <w:rPr>
                <w:rFonts w:ascii="標楷體" w:eastAsia="標楷體" w:hAnsi="標楷體" w:hint="eastAsia"/>
                <w:color w:val="auto"/>
              </w:rPr>
              <w:t>，並需查明有無勞工已提供勞務等情形，於為裁定前，應</w:t>
            </w:r>
            <w:r>
              <w:rPr>
                <w:rFonts w:ascii="標楷體" w:eastAsia="標楷體" w:hAnsi="標楷體" w:hint="eastAsia"/>
                <w:color w:val="auto"/>
              </w:rPr>
              <w:t>賦予兩造當事人陳述意見之機會，以保障其程序權</w:t>
            </w:r>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訂定第三項。</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第八</w:t>
            </w:r>
            <w:r w:rsidRPr="00CF5DB2">
              <w:rPr>
                <w:rFonts w:ascii="標楷體" w:eastAsia="標楷體" w:hAnsi="標楷體" w:hint="eastAsia"/>
                <w:color w:val="auto"/>
                <w:lang w:eastAsia="zh-HK"/>
              </w:rPr>
              <w:t>十</w:t>
            </w:r>
            <w:r w:rsidRPr="00F67411">
              <w:rPr>
                <w:rFonts w:ascii="標楷體" w:eastAsia="標楷體" w:hAnsi="標楷體" w:hint="eastAsia"/>
                <w:color w:val="auto"/>
              </w:rPr>
              <w:t>一</w:t>
            </w:r>
            <w:r w:rsidRPr="00CF5DB2">
              <w:rPr>
                <w:rFonts w:ascii="標楷體" w:eastAsia="標楷體" w:hAnsi="標楷體" w:hint="eastAsia"/>
                <w:color w:val="auto"/>
              </w:rPr>
              <w:t>條</w:t>
            </w:r>
            <w:r w:rsidR="00F67411">
              <w:rPr>
                <w:rFonts w:ascii="標楷體" w:eastAsia="標楷體" w:hAnsi="標楷體"/>
                <w:color w:val="auto"/>
              </w:rPr>
              <w:t xml:space="preserve">  </w:t>
            </w:r>
            <w:r w:rsidRPr="00CF5DB2">
              <w:rPr>
                <w:rFonts w:ascii="標楷體" w:eastAsia="標楷體" w:hAnsi="標楷體" w:hint="eastAsia"/>
                <w:color w:val="auto"/>
              </w:rPr>
              <w:t>勞工為本法第五十條之聲請者，就雇主調動勞工之工作，有違反勞工法令、團體協約、工作規則、勞資會議決議、勞動契約或勞動習慣之虞，且雇主依調動前原工作繼續僱用非顯有重大困難，</w:t>
            </w:r>
            <w:proofErr w:type="gramStart"/>
            <w:r w:rsidRPr="00CF5DB2">
              <w:rPr>
                <w:rFonts w:ascii="標楷體" w:eastAsia="標楷體" w:hAnsi="標楷體" w:hint="eastAsia"/>
                <w:color w:val="auto"/>
              </w:rPr>
              <w:t>應釋明</w:t>
            </w:r>
            <w:proofErr w:type="gramEnd"/>
            <w:r w:rsidRPr="00CF5DB2">
              <w:rPr>
                <w:rFonts w:ascii="標楷體" w:eastAsia="標楷體" w:hAnsi="標楷體" w:hint="eastAsia"/>
                <w:color w:val="auto"/>
              </w:rPr>
              <w:t>之。</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F67411">
              <w:rPr>
                <w:rFonts w:ascii="標楷體" w:eastAsia="標楷體" w:hAnsi="標楷體"/>
                <w:color w:val="auto"/>
              </w:rPr>
              <w:t xml:space="preserve">  </w:t>
            </w:r>
            <w:r w:rsidRPr="00CF5DB2">
              <w:rPr>
                <w:rFonts w:ascii="標楷體" w:eastAsia="標楷體" w:hAnsi="標楷體" w:hint="eastAsia"/>
                <w:color w:val="auto"/>
              </w:rPr>
              <w:t>法院依本法第五十條規定所為之定暫時狀態處分，以依原工作或兩造所同意工作內容繼續僱用為限。</w:t>
            </w:r>
          </w:p>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 xml:space="preserve">    </w:t>
            </w:r>
            <w:r w:rsidR="00F67411">
              <w:rPr>
                <w:rFonts w:ascii="標楷體" w:eastAsia="標楷體" w:hAnsi="標楷體"/>
                <w:color w:val="auto"/>
              </w:rPr>
              <w:t xml:space="preserve">  </w:t>
            </w:r>
            <w:r w:rsidRPr="00CF5DB2">
              <w:rPr>
                <w:rFonts w:ascii="標楷體" w:eastAsia="標楷體" w:hAnsi="標楷體" w:hint="eastAsia"/>
                <w:color w:val="auto"/>
              </w:rPr>
              <w:t>勞工與雇主依本法第五十條規定所同意之工作內容，應以書狀提出於法院。但於期日，得以言詞向法院或受命法官為之。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一、本法第五十條係斟酌勞動關係特性之特別規定，性質上屬民事訴訟法第五百三十八條第一項所定爭執法律關係及必要性等要件之具體化，於具備本項所定事由時，勞工即得聲請法院命為定暫時狀態之處分。參考民事訴訟法第五百二十六條第一項規定，勞工</w:t>
            </w:r>
            <w:proofErr w:type="gramStart"/>
            <w:r w:rsidRPr="00CF5DB2">
              <w:rPr>
                <w:rFonts w:ascii="標楷體" w:eastAsia="標楷體" w:hAnsi="標楷體" w:hint="eastAsia"/>
                <w:color w:val="auto"/>
              </w:rPr>
              <w:t>聲請時</w:t>
            </w:r>
            <w:proofErr w:type="gramEnd"/>
            <w:r w:rsidRPr="00CF5DB2">
              <w:rPr>
                <w:rFonts w:ascii="標楷體" w:eastAsia="標楷體" w:hAnsi="標楷體" w:hint="eastAsia"/>
                <w:color w:val="auto"/>
              </w:rPr>
              <w:t>，就所定關於雇主調動勞工之工作，有違反勞工法令、團體協約、工作規則、勞資會議決議、勞動契約或勞動習慣之虞，且雇主依調動前原工作繼續僱用非顯有重大困難之事由，</w:t>
            </w:r>
            <w:proofErr w:type="gramStart"/>
            <w:r w:rsidRPr="00CF5DB2">
              <w:rPr>
                <w:rFonts w:ascii="標楷體" w:eastAsia="標楷體" w:hAnsi="標楷體" w:hint="eastAsia"/>
                <w:color w:val="auto"/>
              </w:rPr>
              <w:t>自應釋明之</w:t>
            </w:r>
            <w:proofErr w:type="gramEnd"/>
            <w:r w:rsidRPr="00CF5DB2">
              <w:rPr>
                <w:rFonts w:ascii="標楷體" w:eastAsia="標楷體" w:hAnsi="標楷體" w:hint="eastAsia"/>
                <w:color w:val="auto"/>
              </w:rPr>
              <w:t>，</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於第一項明定之。</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二、定暫時狀態處分之方法，依民事訴訟法第五百三十八條之四，</w:t>
            </w:r>
            <w:proofErr w:type="gramStart"/>
            <w:r w:rsidRPr="00CF5DB2">
              <w:rPr>
                <w:rFonts w:ascii="標楷體" w:eastAsia="標楷體" w:hAnsi="標楷體" w:hint="eastAsia"/>
                <w:color w:val="auto"/>
              </w:rPr>
              <w:t>準</w:t>
            </w:r>
            <w:proofErr w:type="gramEnd"/>
            <w:r w:rsidRPr="00CF5DB2">
              <w:rPr>
                <w:rFonts w:ascii="標楷體" w:eastAsia="標楷體" w:hAnsi="標楷體" w:hint="eastAsia"/>
                <w:color w:val="auto"/>
              </w:rPr>
              <w:t>用同法第五百三十五條第一項規定，原應由法院依個案情形酌定之，不受債權</w:t>
            </w:r>
            <w:proofErr w:type="gramStart"/>
            <w:r w:rsidRPr="00CF5DB2">
              <w:rPr>
                <w:rFonts w:ascii="標楷體" w:eastAsia="標楷體" w:hAnsi="標楷體" w:hint="eastAsia"/>
                <w:color w:val="auto"/>
              </w:rPr>
              <w:t>人聲請時所</w:t>
            </w:r>
            <w:proofErr w:type="gramEnd"/>
            <w:r w:rsidRPr="00CF5DB2">
              <w:rPr>
                <w:rFonts w:ascii="標楷體" w:eastAsia="標楷體" w:hAnsi="標楷體" w:hint="eastAsia"/>
                <w:color w:val="auto"/>
              </w:rPr>
              <w:t>表明方法之拘束。惟本法第五十條所定暫時狀態處分，涉及雇主之事業營運管理，尚非他人</w:t>
            </w:r>
            <w:proofErr w:type="gramStart"/>
            <w:r w:rsidRPr="00CF5DB2">
              <w:rPr>
                <w:rFonts w:ascii="標楷體" w:eastAsia="標楷體" w:hAnsi="標楷體" w:hint="eastAsia"/>
                <w:color w:val="auto"/>
              </w:rPr>
              <w:t>所宜代</w:t>
            </w:r>
            <w:proofErr w:type="gramEnd"/>
            <w:r w:rsidRPr="00CF5DB2">
              <w:rPr>
                <w:rFonts w:ascii="標楷體" w:eastAsia="標楷體" w:hAnsi="標楷體" w:hint="eastAsia"/>
                <w:color w:val="auto"/>
              </w:rPr>
              <w:t>行，</w:t>
            </w:r>
            <w:proofErr w:type="gramStart"/>
            <w:r w:rsidRPr="00CF5DB2">
              <w:rPr>
                <w:rFonts w:ascii="標楷體" w:eastAsia="標楷體" w:hAnsi="標楷體" w:hint="eastAsia"/>
                <w:color w:val="auto"/>
              </w:rPr>
              <w:t>應兼衡企業</w:t>
            </w:r>
            <w:proofErr w:type="gramEnd"/>
            <w:r w:rsidRPr="00CF5DB2">
              <w:rPr>
                <w:rFonts w:ascii="標楷體" w:eastAsia="標楷體" w:hAnsi="標楷體" w:hint="eastAsia"/>
                <w:color w:val="auto"/>
              </w:rPr>
              <w:t>經營管理之實際需要，所定之方法應僅能為依原工作或兩造所同意工作內容繼續僱用而已，法院不得依職權酌定其他方法，</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訂定第二項。</w:t>
            </w:r>
          </w:p>
          <w:p w:rsidR="004158C4" w:rsidRPr="00CF5DB2" w:rsidRDefault="004158C4" w:rsidP="00481201">
            <w:pPr>
              <w:ind w:left="480" w:hangingChars="200" w:hanging="480"/>
              <w:jc w:val="both"/>
              <w:rPr>
                <w:rFonts w:ascii="標楷體" w:eastAsia="標楷體" w:hAnsi="標楷體"/>
                <w:color w:val="auto"/>
              </w:rPr>
            </w:pPr>
            <w:r w:rsidRPr="00CF5DB2">
              <w:rPr>
                <w:rFonts w:ascii="標楷體" w:eastAsia="標楷體" w:hAnsi="標楷體" w:hint="eastAsia"/>
                <w:color w:val="auto"/>
              </w:rPr>
              <w:t>三、勞工與雇主依本法第五十條所同意之工作內容，為求明確，應以書狀提出於法院，或於期日以言詞為之，並記載於筆錄，</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設第三項規定。</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第五章  附則</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proofErr w:type="gramStart"/>
            <w:r w:rsidRPr="00CF5DB2">
              <w:rPr>
                <w:rFonts w:ascii="標楷體" w:eastAsia="標楷體" w:hAnsi="標楷體" w:hint="eastAsia"/>
                <w:color w:val="auto"/>
              </w:rPr>
              <w:t>章名</w:t>
            </w:r>
            <w:proofErr w:type="gramEnd"/>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lastRenderedPageBreak/>
              <w:t>第八十</w:t>
            </w:r>
            <w:r>
              <w:rPr>
                <w:rFonts w:ascii="標楷體" w:eastAsia="標楷體" w:hAnsi="標楷體" w:hint="eastAsia"/>
                <w:color w:val="auto"/>
              </w:rPr>
              <w:t>二</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勞動事件，依法律移由司法事務官處理者，應以勞動法庭名義辦理之。</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CF5DB2">
              <w:rPr>
                <w:rFonts w:ascii="標楷體" w:eastAsia="標楷體" w:hAnsi="標楷體" w:hint="eastAsia"/>
                <w:color w:val="auto"/>
              </w:rPr>
              <w:t>本法未就司法事務官處理程序為特別之規定，自仍適用民事訴訟法關於移由司法事務官處理事件（例如法院組織法第十七條之二所列事務，及司法院依同條第三項規定所定辦理之範圍與日期）之相關程序規定。是勞動事件依法律移由司法事務官處理者，</w:t>
            </w:r>
            <w:proofErr w:type="gramStart"/>
            <w:r w:rsidRPr="00CF5DB2">
              <w:rPr>
                <w:rFonts w:ascii="標楷體" w:eastAsia="標楷體" w:hAnsi="標楷體" w:hint="eastAsia"/>
                <w:color w:val="auto"/>
              </w:rPr>
              <w:t>除別有</w:t>
            </w:r>
            <w:proofErr w:type="gramEnd"/>
            <w:r w:rsidRPr="00CF5DB2">
              <w:rPr>
                <w:rFonts w:ascii="標楷體" w:eastAsia="標楷體" w:hAnsi="標楷體" w:hint="eastAsia"/>
                <w:color w:val="auto"/>
              </w:rPr>
              <w:t>規定外，應適用民事訴訟法</w:t>
            </w:r>
            <w:proofErr w:type="gramStart"/>
            <w:r w:rsidRPr="00CF5DB2">
              <w:rPr>
                <w:rFonts w:ascii="標楷體" w:eastAsia="標楷體" w:hAnsi="標楷體" w:hint="eastAsia"/>
                <w:color w:val="auto"/>
              </w:rPr>
              <w:t>第一編</w:t>
            </w:r>
            <w:proofErr w:type="gramEnd"/>
            <w:r w:rsidRPr="00CF5DB2">
              <w:rPr>
                <w:rFonts w:ascii="標楷體" w:eastAsia="標楷體" w:hAnsi="標楷體" w:hint="eastAsia"/>
                <w:color w:val="auto"/>
              </w:rPr>
              <w:t>第四章第六節之</w:t>
            </w:r>
            <w:proofErr w:type="gramStart"/>
            <w:r w:rsidRPr="00CF5DB2">
              <w:rPr>
                <w:rFonts w:ascii="標楷體" w:eastAsia="標楷體" w:hAnsi="標楷體" w:hint="eastAsia"/>
                <w:color w:val="auto"/>
              </w:rPr>
              <w:t>一</w:t>
            </w:r>
            <w:proofErr w:type="gramEnd"/>
            <w:r w:rsidRPr="00CF5DB2">
              <w:rPr>
                <w:rFonts w:ascii="標楷體" w:eastAsia="標楷體" w:hAnsi="標楷體" w:hint="eastAsia"/>
                <w:color w:val="auto"/>
              </w:rPr>
              <w:t>規定，及本法與民事訴訟法原為法官處理而設之相關規定，並以勞動法庭之名義辦理，</w:t>
            </w:r>
            <w:proofErr w:type="gramStart"/>
            <w:r w:rsidRPr="00CF5DB2">
              <w:rPr>
                <w:rFonts w:ascii="標楷體" w:eastAsia="標楷體" w:hAnsi="標楷體" w:hint="eastAsia"/>
                <w:color w:val="auto"/>
              </w:rPr>
              <w:t>爰</w:t>
            </w:r>
            <w:proofErr w:type="gramEnd"/>
            <w:r w:rsidRPr="00CF5DB2">
              <w:rPr>
                <w:rFonts w:ascii="標楷體" w:eastAsia="標楷體" w:hAnsi="標楷體" w:hint="eastAsia"/>
                <w:color w:val="auto"/>
              </w:rPr>
              <w:t xml:space="preserve">訂定本條之規定。  </w:t>
            </w:r>
          </w:p>
        </w:tc>
      </w:tr>
      <w:tr w:rsidR="004158C4" w:rsidRPr="00CF5DB2" w:rsidTr="006C7B81">
        <w:tc>
          <w:tcPr>
            <w:tcW w:w="4184"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ind w:left="240" w:hangingChars="100" w:hanging="240"/>
              <w:jc w:val="both"/>
              <w:rPr>
                <w:rFonts w:ascii="標楷體" w:eastAsia="標楷體" w:hAnsi="標楷體"/>
                <w:color w:val="auto"/>
              </w:rPr>
            </w:pPr>
            <w:r w:rsidRPr="00CF5DB2">
              <w:rPr>
                <w:rFonts w:ascii="標楷體" w:eastAsia="標楷體" w:hAnsi="標楷體" w:hint="eastAsia"/>
                <w:color w:val="auto"/>
              </w:rPr>
              <w:t>第八十</w:t>
            </w:r>
            <w:r>
              <w:rPr>
                <w:rFonts w:ascii="標楷體" w:eastAsia="標楷體" w:hAnsi="標楷體" w:hint="eastAsia"/>
                <w:color w:val="auto"/>
              </w:rPr>
              <w:t>三</w:t>
            </w:r>
            <w:r w:rsidRPr="00CF5DB2">
              <w:rPr>
                <w:rFonts w:ascii="標楷體" w:eastAsia="標楷體" w:hAnsi="標楷體" w:hint="eastAsia"/>
                <w:color w:val="auto"/>
              </w:rPr>
              <w:t>條</w:t>
            </w:r>
            <w:r w:rsidR="00F67411">
              <w:rPr>
                <w:rFonts w:ascii="標楷體" w:eastAsia="標楷體" w:hAnsi="標楷體" w:hint="eastAsia"/>
                <w:color w:val="auto"/>
              </w:rPr>
              <w:t xml:space="preserve">  </w:t>
            </w:r>
            <w:r w:rsidRPr="00CF5DB2">
              <w:rPr>
                <w:rFonts w:ascii="標楷體" w:eastAsia="標楷體" w:hAnsi="標楷體" w:hint="eastAsia"/>
                <w:color w:val="auto"/>
              </w:rPr>
              <w:t>本細則自</w:t>
            </w:r>
            <w:r w:rsidRPr="00F67411">
              <w:rPr>
                <w:rFonts w:ascii="標楷體" w:eastAsia="標楷體" w:hAnsi="標楷體" w:hint="eastAsia"/>
                <w:color w:val="auto"/>
              </w:rPr>
              <w:t>中</w:t>
            </w:r>
            <w:r w:rsidRPr="00F67411">
              <w:rPr>
                <w:rFonts w:ascii="標楷體" w:eastAsia="標楷體" w:hAnsi="標楷體"/>
                <w:color w:val="auto"/>
              </w:rPr>
              <w:t>華民國一百零</w:t>
            </w:r>
            <w:r w:rsidRPr="00F67411">
              <w:rPr>
                <w:rFonts w:ascii="標楷體" w:eastAsia="標楷體" w:hAnsi="標楷體" w:hint="eastAsia"/>
                <w:color w:val="auto"/>
              </w:rPr>
              <w:t>九</w:t>
            </w:r>
            <w:r w:rsidRPr="00F67411">
              <w:rPr>
                <w:rFonts w:ascii="標楷體" w:eastAsia="標楷體" w:hAnsi="標楷體"/>
                <w:color w:val="auto"/>
              </w:rPr>
              <w:t>年一月一日</w:t>
            </w:r>
            <w:r w:rsidRPr="00CF5DB2">
              <w:rPr>
                <w:rFonts w:ascii="標楷體" w:eastAsia="標楷體" w:hAnsi="標楷體" w:hint="eastAsia"/>
                <w:color w:val="auto"/>
              </w:rPr>
              <w:t>施行。</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4158C4" w:rsidRPr="00CF5DB2" w:rsidRDefault="004158C4" w:rsidP="00481201">
            <w:pPr>
              <w:jc w:val="both"/>
              <w:rPr>
                <w:rFonts w:ascii="標楷體" w:eastAsia="標楷體" w:hAnsi="標楷體"/>
                <w:color w:val="auto"/>
              </w:rPr>
            </w:pPr>
            <w:r w:rsidRPr="00F67411">
              <w:rPr>
                <w:rFonts w:ascii="標楷體" w:eastAsia="標楷體" w:hAnsi="標楷體" w:hint="eastAsia"/>
                <w:color w:val="auto"/>
              </w:rPr>
              <w:t>配</w:t>
            </w:r>
            <w:r w:rsidRPr="00F67411">
              <w:rPr>
                <w:rFonts w:ascii="標楷體" w:eastAsia="標楷體" w:hAnsi="標楷體"/>
                <w:color w:val="auto"/>
              </w:rPr>
              <w:t>合勞動事件法之施行，</w:t>
            </w:r>
            <w:r w:rsidRPr="00F67411">
              <w:rPr>
                <w:rFonts w:ascii="標楷體" w:eastAsia="標楷體" w:hAnsi="標楷體" w:hint="eastAsia"/>
                <w:color w:val="auto"/>
              </w:rPr>
              <w:t>明定本細則之施行日</w:t>
            </w:r>
            <w:r w:rsidRPr="00F67411">
              <w:rPr>
                <w:rFonts w:ascii="標楷體" w:eastAsia="標楷體" w:hAnsi="標楷體"/>
                <w:color w:val="auto"/>
              </w:rPr>
              <w:t>期</w:t>
            </w:r>
            <w:r w:rsidRPr="00CF5DB2">
              <w:rPr>
                <w:rFonts w:ascii="標楷體" w:eastAsia="標楷體" w:hAnsi="標楷體" w:hint="eastAsia"/>
                <w:color w:val="auto"/>
              </w:rPr>
              <w:t>。</w:t>
            </w:r>
          </w:p>
        </w:tc>
      </w:tr>
    </w:tbl>
    <w:p w:rsidR="00CB278F" w:rsidRDefault="00CB278F" w:rsidP="00481201">
      <w:pPr>
        <w:jc w:val="both"/>
        <w:rPr>
          <w:rFonts w:ascii="標楷體" w:eastAsia="標楷體" w:hAnsi="標楷體"/>
          <w:color w:val="auto"/>
        </w:rPr>
      </w:pPr>
    </w:p>
    <w:sectPr w:rsidR="00CB278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FF" w:rsidRDefault="000D56FF" w:rsidP="00E41211">
      <w:r>
        <w:separator/>
      </w:r>
    </w:p>
  </w:endnote>
  <w:endnote w:type="continuationSeparator" w:id="0">
    <w:p w:rsidR="000D56FF" w:rsidRDefault="000D56FF" w:rsidP="00E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33462"/>
      <w:docPartObj>
        <w:docPartGallery w:val="Page Numbers (Bottom of Page)"/>
        <w:docPartUnique/>
      </w:docPartObj>
    </w:sdtPr>
    <w:sdtEndPr/>
    <w:sdtContent>
      <w:p w:rsidR="00E66C18" w:rsidRDefault="00E66C18">
        <w:pPr>
          <w:pStyle w:val="a6"/>
          <w:jc w:val="center"/>
        </w:pPr>
        <w:r>
          <w:fldChar w:fldCharType="begin"/>
        </w:r>
        <w:r>
          <w:instrText>PAGE   \* MERGEFORMAT</w:instrText>
        </w:r>
        <w:r>
          <w:fldChar w:fldCharType="separate"/>
        </w:r>
        <w:r w:rsidR="001F5CF4" w:rsidRPr="001F5CF4">
          <w:rPr>
            <w:noProof/>
            <w:lang w:val="zh-TW"/>
          </w:rPr>
          <w:t>24</w:t>
        </w:r>
        <w:r>
          <w:fldChar w:fldCharType="end"/>
        </w:r>
      </w:p>
    </w:sdtContent>
  </w:sdt>
  <w:p w:rsidR="00E66C18" w:rsidRDefault="00E66C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FF" w:rsidRDefault="000D56FF" w:rsidP="00E41211">
      <w:r>
        <w:separator/>
      </w:r>
    </w:p>
  </w:footnote>
  <w:footnote w:type="continuationSeparator" w:id="0">
    <w:p w:rsidR="000D56FF" w:rsidRDefault="000D56FF" w:rsidP="00E4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C1"/>
    <w:multiLevelType w:val="hybridMultilevel"/>
    <w:tmpl w:val="77764FA8"/>
    <w:lvl w:ilvl="0" w:tplc="E09A2720">
      <w:start w:val="1"/>
      <w:numFmt w:val="taiwaneseCountingThousand"/>
      <w:suff w:val="nothing"/>
      <w:lvlText w:val="%1、"/>
      <w:lvlJc w:val="left"/>
      <w:pPr>
        <w:ind w:left="500" w:hanging="500"/>
      </w:pPr>
      <w:rPr>
        <w:rFonts w:hint="default"/>
      </w:rPr>
    </w:lvl>
    <w:lvl w:ilvl="1" w:tplc="04090019" w:tentative="1">
      <w:start w:val="1"/>
      <w:numFmt w:val="ideographTraditional"/>
      <w:lvlText w:val="%2、"/>
      <w:lvlJc w:val="left"/>
      <w:pPr>
        <w:ind w:left="1427" w:hanging="480"/>
      </w:pPr>
    </w:lvl>
    <w:lvl w:ilvl="2" w:tplc="0409001B" w:tentative="1">
      <w:start w:val="1"/>
      <w:numFmt w:val="lowerRoman"/>
      <w:lvlText w:val="%3."/>
      <w:lvlJc w:val="right"/>
      <w:pPr>
        <w:ind w:left="1907" w:hanging="480"/>
      </w:pPr>
    </w:lvl>
    <w:lvl w:ilvl="3" w:tplc="0409000F" w:tentative="1">
      <w:start w:val="1"/>
      <w:numFmt w:val="decimal"/>
      <w:lvlText w:val="%4."/>
      <w:lvlJc w:val="left"/>
      <w:pPr>
        <w:ind w:left="2387" w:hanging="480"/>
      </w:pPr>
    </w:lvl>
    <w:lvl w:ilvl="4" w:tplc="04090019" w:tentative="1">
      <w:start w:val="1"/>
      <w:numFmt w:val="ideographTraditional"/>
      <w:lvlText w:val="%5、"/>
      <w:lvlJc w:val="left"/>
      <w:pPr>
        <w:ind w:left="2867" w:hanging="480"/>
      </w:pPr>
    </w:lvl>
    <w:lvl w:ilvl="5" w:tplc="0409001B" w:tentative="1">
      <w:start w:val="1"/>
      <w:numFmt w:val="lowerRoman"/>
      <w:lvlText w:val="%6."/>
      <w:lvlJc w:val="right"/>
      <w:pPr>
        <w:ind w:left="3347" w:hanging="480"/>
      </w:pPr>
    </w:lvl>
    <w:lvl w:ilvl="6" w:tplc="0409000F" w:tentative="1">
      <w:start w:val="1"/>
      <w:numFmt w:val="decimal"/>
      <w:lvlText w:val="%7."/>
      <w:lvlJc w:val="left"/>
      <w:pPr>
        <w:ind w:left="3827" w:hanging="480"/>
      </w:pPr>
    </w:lvl>
    <w:lvl w:ilvl="7" w:tplc="04090019" w:tentative="1">
      <w:start w:val="1"/>
      <w:numFmt w:val="ideographTraditional"/>
      <w:lvlText w:val="%8、"/>
      <w:lvlJc w:val="left"/>
      <w:pPr>
        <w:ind w:left="4307" w:hanging="480"/>
      </w:pPr>
    </w:lvl>
    <w:lvl w:ilvl="8" w:tplc="0409001B" w:tentative="1">
      <w:start w:val="1"/>
      <w:numFmt w:val="lowerRoman"/>
      <w:lvlText w:val="%9."/>
      <w:lvlJc w:val="right"/>
      <w:pPr>
        <w:ind w:left="4787" w:hanging="480"/>
      </w:pPr>
    </w:lvl>
  </w:abstractNum>
  <w:abstractNum w:abstractNumId="1" w15:restartNumberingAfterBreak="0">
    <w:nsid w:val="04E335BB"/>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23EA0"/>
    <w:multiLevelType w:val="hybridMultilevel"/>
    <w:tmpl w:val="6800527A"/>
    <w:lvl w:ilvl="0" w:tplc="E4AC56C0">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ED7B70"/>
    <w:multiLevelType w:val="hybridMultilevel"/>
    <w:tmpl w:val="78524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B9781C"/>
    <w:multiLevelType w:val="hybridMultilevel"/>
    <w:tmpl w:val="3D8C9DCC"/>
    <w:lvl w:ilvl="0" w:tplc="CA663E4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524690"/>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31774"/>
    <w:multiLevelType w:val="hybridMultilevel"/>
    <w:tmpl w:val="49965FD0"/>
    <w:lvl w:ilvl="0" w:tplc="33DA92B4">
      <w:start w:val="1"/>
      <w:numFmt w:val="taiwaneseCountingThousand"/>
      <w:suff w:val="nothing"/>
      <w:lvlText w:val="%1、"/>
      <w:lvlJc w:val="left"/>
      <w:pPr>
        <w:ind w:left="456" w:hanging="45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5909DA"/>
    <w:multiLevelType w:val="hybridMultilevel"/>
    <w:tmpl w:val="47EA4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A658F4"/>
    <w:multiLevelType w:val="hybridMultilevel"/>
    <w:tmpl w:val="A6E8B238"/>
    <w:lvl w:ilvl="0" w:tplc="72ACB77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F04A55"/>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EF5DB2"/>
    <w:multiLevelType w:val="hybridMultilevel"/>
    <w:tmpl w:val="59EE7566"/>
    <w:lvl w:ilvl="0" w:tplc="23BA1BF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787082"/>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0F3F94"/>
    <w:multiLevelType w:val="hybridMultilevel"/>
    <w:tmpl w:val="9C6EAC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82333D"/>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490411"/>
    <w:multiLevelType w:val="hybridMultilevel"/>
    <w:tmpl w:val="5CE65794"/>
    <w:lvl w:ilvl="0" w:tplc="E4AC56C0">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8A691E"/>
    <w:multiLevelType w:val="hybridMultilevel"/>
    <w:tmpl w:val="E47E544E"/>
    <w:lvl w:ilvl="0" w:tplc="8CB0DE64">
      <w:start w:val="1"/>
      <w:numFmt w:val="taiwaneseCountingThousand"/>
      <w:lvlText w:val="%1、"/>
      <w:lvlJc w:val="center"/>
      <w:pPr>
        <w:ind w:left="720" w:hanging="360"/>
      </w:pPr>
      <w:rPr>
        <w:rFonts w:hint="eastAsia"/>
      </w:rPr>
    </w:lvl>
    <w:lvl w:ilvl="1" w:tplc="C8EED83E">
      <w:start w:val="1"/>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53E840A7"/>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686CD9"/>
    <w:multiLevelType w:val="hybridMultilevel"/>
    <w:tmpl w:val="15C46A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9F59D0"/>
    <w:multiLevelType w:val="hybridMultilevel"/>
    <w:tmpl w:val="66322496"/>
    <w:lvl w:ilvl="0" w:tplc="017094B4">
      <w:start w:val="1"/>
      <w:numFmt w:val="decimalEnclosedCircle"/>
      <w:lvlText w:val="%1"/>
      <w:lvlJc w:val="left"/>
      <w:pPr>
        <w:ind w:left="1080" w:hanging="360"/>
      </w:pPr>
      <w:rPr>
        <w:rFonts w:ascii="MS Gothic" w:eastAsia="MS Gothic" w:hAnsi="MS Gothic"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2023F63"/>
    <w:multiLevelType w:val="hybridMultilevel"/>
    <w:tmpl w:val="5AE0AA7E"/>
    <w:lvl w:ilvl="0" w:tplc="564E6676">
      <w:start w:val="1"/>
      <w:numFmt w:val="decimalEnclosedCircle"/>
      <w:lvlText w:val="%1"/>
      <w:lvlJc w:val="left"/>
      <w:pPr>
        <w:ind w:left="840" w:hanging="360"/>
      </w:pPr>
      <w:rPr>
        <w:rFonts w:ascii="MS Gothic" w:eastAsia="MS Gothic" w:hAnsi="MS Gothic"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4EB4632"/>
    <w:multiLevelType w:val="hybridMultilevel"/>
    <w:tmpl w:val="1A0CAD96"/>
    <w:lvl w:ilvl="0" w:tplc="E24290B0">
      <w:start w:val="1"/>
      <w:numFmt w:val="decimalEnclosedCircle"/>
      <w:lvlText w:val="%1"/>
      <w:lvlJc w:val="left"/>
      <w:pPr>
        <w:ind w:left="1080" w:hanging="360"/>
      </w:pPr>
      <w:rPr>
        <w:rFonts w:ascii="新細明體" w:eastAsia="新細明體" w:hAnsi="新細明體" w:cs="新細明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87B0C70"/>
    <w:multiLevelType w:val="hybridMultilevel"/>
    <w:tmpl w:val="AC8A9E84"/>
    <w:lvl w:ilvl="0" w:tplc="B5169BB8">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D9733C"/>
    <w:multiLevelType w:val="hybridMultilevel"/>
    <w:tmpl w:val="263883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F50C81"/>
    <w:multiLevelType w:val="hybridMultilevel"/>
    <w:tmpl w:val="502E83A8"/>
    <w:lvl w:ilvl="0" w:tplc="23BA1BF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E0A35B5"/>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F868AE"/>
    <w:multiLevelType w:val="hybridMultilevel"/>
    <w:tmpl w:val="2A823998"/>
    <w:lvl w:ilvl="0" w:tplc="847AA74A">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456D84"/>
    <w:multiLevelType w:val="hybridMultilevel"/>
    <w:tmpl w:val="062C1D70"/>
    <w:lvl w:ilvl="0" w:tplc="4B6CDBE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6804E1"/>
    <w:multiLevelType w:val="hybridMultilevel"/>
    <w:tmpl w:val="78524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5D018B"/>
    <w:multiLevelType w:val="hybridMultilevel"/>
    <w:tmpl w:val="38E4F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096D04"/>
    <w:multiLevelType w:val="hybridMultilevel"/>
    <w:tmpl w:val="1646CEEA"/>
    <w:lvl w:ilvl="0" w:tplc="320AF81C">
      <w:start w:val="1"/>
      <w:numFmt w:val="decimalEnclosedCircle"/>
      <w:lvlText w:val="%1"/>
      <w:lvlJc w:val="left"/>
      <w:pPr>
        <w:ind w:left="1080" w:hanging="360"/>
      </w:pPr>
      <w:rPr>
        <w:rFonts w:ascii="MS Gothic" w:eastAsia="MS Gothic" w:hAnsi="MS Gothic"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D2A0EB4"/>
    <w:multiLevelType w:val="hybridMultilevel"/>
    <w:tmpl w:val="22E862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FF0289"/>
    <w:multiLevelType w:val="hybridMultilevel"/>
    <w:tmpl w:val="DF4E2F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9"/>
  </w:num>
  <w:num w:numId="3">
    <w:abstractNumId w:val="18"/>
  </w:num>
  <w:num w:numId="4">
    <w:abstractNumId w:val="9"/>
  </w:num>
  <w:num w:numId="5">
    <w:abstractNumId w:val="16"/>
  </w:num>
  <w:num w:numId="6">
    <w:abstractNumId w:val="26"/>
  </w:num>
  <w:num w:numId="7">
    <w:abstractNumId w:val="0"/>
  </w:num>
  <w:num w:numId="8">
    <w:abstractNumId w:val="5"/>
  </w:num>
  <w:num w:numId="9">
    <w:abstractNumId w:val="11"/>
  </w:num>
  <w:num w:numId="10">
    <w:abstractNumId w:val="13"/>
  </w:num>
  <w:num w:numId="11">
    <w:abstractNumId w:val="24"/>
  </w:num>
  <w:num w:numId="12">
    <w:abstractNumId w:val="1"/>
  </w:num>
  <w:num w:numId="13">
    <w:abstractNumId w:val="20"/>
  </w:num>
  <w:num w:numId="14">
    <w:abstractNumId w:val="25"/>
  </w:num>
  <w:num w:numId="15">
    <w:abstractNumId w:val="27"/>
  </w:num>
  <w:num w:numId="16">
    <w:abstractNumId w:val="3"/>
  </w:num>
  <w:num w:numId="17">
    <w:abstractNumId w:val="22"/>
  </w:num>
  <w:num w:numId="18">
    <w:abstractNumId w:val="28"/>
  </w:num>
  <w:num w:numId="19">
    <w:abstractNumId w:val="31"/>
  </w:num>
  <w:num w:numId="20">
    <w:abstractNumId w:val="6"/>
  </w:num>
  <w:num w:numId="21">
    <w:abstractNumId w:val="23"/>
  </w:num>
  <w:num w:numId="22">
    <w:abstractNumId w:val="15"/>
  </w:num>
  <w:num w:numId="23">
    <w:abstractNumId w:val="10"/>
  </w:num>
  <w:num w:numId="24">
    <w:abstractNumId w:val="4"/>
  </w:num>
  <w:num w:numId="25">
    <w:abstractNumId w:val="14"/>
  </w:num>
  <w:num w:numId="26">
    <w:abstractNumId w:val="2"/>
  </w:num>
  <w:num w:numId="27">
    <w:abstractNumId w:val="12"/>
  </w:num>
  <w:num w:numId="28">
    <w:abstractNumId w:val="21"/>
  </w:num>
  <w:num w:numId="29">
    <w:abstractNumId w:val="7"/>
  </w:num>
  <w:num w:numId="30">
    <w:abstractNumId w:val="17"/>
  </w:num>
  <w:num w:numId="31">
    <w:abstractNumId w:val="30"/>
  </w:num>
  <w:num w:numId="3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1"/>
    <w:rsid w:val="00000984"/>
    <w:rsid w:val="0000110F"/>
    <w:rsid w:val="000016E7"/>
    <w:rsid w:val="00001C43"/>
    <w:rsid w:val="00003186"/>
    <w:rsid w:val="0000368B"/>
    <w:rsid w:val="00004D18"/>
    <w:rsid w:val="00006EBB"/>
    <w:rsid w:val="0000780F"/>
    <w:rsid w:val="00011ADA"/>
    <w:rsid w:val="000128DF"/>
    <w:rsid w:val="00012C2B"/>
    <w:rsid w:val="00013D36"/>
    <w:rsid w:val="000155D6"/>
    <w:rsid w:val="000169F1"/>
    <w:rsid w:val="0002062C"/>
    <w:rsid w:val="00020AC2"/>
    <w:rsid w:val="00020B04"/>
    <w:rsid w:val="00021F2D"/>
    <w:rsid w:val="00022BE7"/>
    <w:rsid w:val="00023C7B"/>
    <w:rsid w:val="000243D4"/>
    <w:rsid w:val="00024BB8"/>
    <w:rsid w:val="00025778"/>
    <w:rsid w:val="00025E06"/>
    <w:rsid w:val="00025FBA"/>
    <w:rsid w:val="00026393"/>
    <w:rsid w:val="000268A2"/>
    <w:rsid w:val="000271E1"/>
    <w:rsid w:val="00027455"/>
    <w:rsid w:val="000276F2"/>
    <w:rsid w:val="0003066C"/>
    <w:rsid w:val="0003225D"/>
    <w:rsid w:val="00033292"/>
    <w:rsid w:val="000347C4"/>
    <w:rsid w:val="000363DF"/>
    <w:rsid w:val="00036C59"/>
    <w:rsid w:val="000379BD"/>
    <w:rsid w:val="00040881"/>
    <w:rsid w:val="000454BA"/>
    <w:rsid w:val="0004580E"/>
    <w:rsid w:val="00045E3E"/>
    <w:rsid w:val="00046B47"/>
    <w:rsid w:val="00047664"/>
    <w:rsid w:val="00051B30"/>
    <w:rsid w:val="00051DE1"/>
    <w:rsid w:val="00055257"/>
    <w:rsid w:val="0005562E"/>
    <w:rsid w:val="00055754"/>
    <w:rsid w:val="00055757"/>
    <w:rsid w:val="000559D6"/>
    <w:rsid w:val="00056F2C"/>
    <w:rsid w:val="000571CA"/>
    <w:rsid w:val="00062A32"/>
    <w:rsid w:val="0006389B"/>
    <w:rsid w:val="000654C7"/>
    <w:rsid w:val="000663B4"/>
    <w:rsid w:val="000669BD"/>
    <w:rsid w:val="00066DB1"/>
    <w:rsid w:val="00072057"/>
    <w:rsid w:val="00073DA5"/>
    <w:rsid w:val="0007446D"/>
    <w:rsid w:val="000744E3"/>
    <w:rsid w:val="00076BBB"/>
    <w:rsid w:val="00081F2D"/>
    <w:rsid w:val="00081F41"/>
    <w:rsid w:val="00082369"/>
    <w:rsid w:val="000823C9"/>
    <w:rsid w:val="00082E70"/>
    <w:rsid w:val="00085141"/>
    <w:rsid w:val="00085DA0"/>
    <w:rsid w:val="00086089"/>
    <w:rsid w:val="00087575"/>
    <w:rsid w:val="000878FC"/>
    <w:rsid w:val="000904E9"/>
    <w:rsid w:val="0009092C"/>
    <w:rsid w:val="00090B85"/>
    <w:rsid w:val="00091434"/>
    <w:rsid w:val="0009284C"/>
    <w:rsid w:val="00092C6F"/>
    <w:rsid w:val="0009455B"/>
    <w:rsid w:val="00094A78"/>
    <w:rsid w:val="00094AB6"/>
    <w:rsid w:val="00094B30"/>
    <w:rsid w:val="00096476"/>
    <w:rsid w:val="000A05AD"/>
    <w:rsid w:val="000A150F"/>
    <w:rsid w:val="000A31DF"/>
    <w:rsid w:val="000A4244"/>
    <w:rsid w:val="000A5190"/>
    <w:rsid w:val="000A53EA"/>
    <w:rsid w:val="000A6122"/>
    <w:rsid w:val="000A7F3E"/>
    <w:rsid w:val="000B3128"/>
    <w:rsid w:val="000B36D3"/>
    <w:rsid w:val="000B4050"/>
    <w:rsid w:val="000B4052"/>
    <w:rsid w:val="000B48CE"/>
    <w:rsid w:val="000B4B5B"/>
    <w:rsid w:val="000B57ED"/>
    <w:rsid w:val="000B6ABE"/>
    <w:rsid w:val="000B7147"/>
    <w:rsid w:val="000C18DC"/>
    <w:rsid w:val="000C214D"/>
    <w:rsid w:val="000C243C"/>
    <w:rsid w:val="000C659B"/>
    <w:rsid w:val="000C7847"/>
    <w:rsid w:val="000C7A17"/>
    <w:rsid w:val="000D069C"/>
    <w:rsid w:val="000D0754"/>
    <w:rsid w:val="000D28C4"/>
    <w:rsid w:val="000D2FA8"/>
    <w:rsid w:val="000D4D7A"/>
    <w:rsid w:val="000D4F1C"/>
    <w:rsid w:val="000D56FF"/>
    <w:rsid w:val="000D5AA0"/>
    <w:rsid w:val="000D67DF"/>
    <w:rsid w:val="000E0094"/>
    <w:rsid w:val="000E00F8"/>
    <w:rsid w:val="000E09C1"/>
    <w:rsid w:val="000E22C4"/>
    <w:rsid w:val="000E2FF5"/>
    <w:rsid w:val="000E43E4"/>
    <w:rsid w:val="000E5204"/>
    <w:rsid w:val="000E6C68"/>
    <w:rsid w:val="000E6DE6"/>
    <w:rsid w:val="000F0226"/>
    <w:rsid w:val="000F0B88"/>
    <w:rsid w:val="000F42B2"/>
    <w:rsid w:val="000F4A02"/>
    <w:rsid w:val="000F6BB3"/>
    <w:rsid w:val="00101CFC"/>
    <w:rsid w:val="0010288B"/>
    <w:rsid w:val="00102D79"/>
    <w:rsid w:val="001030F4"/>
    <w:rsid w:val="0010522E"/>
    <w:rsid w:val="0010526B"/>
    <w:rsid w:val="001053D0"/>
    <w:rsid w:val="0010581B"/>
    <w:rsid w:val="001065C3"/>
    <w:rsid w:val="00106DC5"/>
    <w:rsid w:val="0010709E"/>
    <w:rsid w:val="001072D9"/>
    <w:rsid w:val="0010730A"/>
    <w:rsid w:val="001073E9"/>
    <w:rsid w:val="00107603"/>
    <w:rsid w:val="00107773"/>
    <w:rsid w:val="0011002F"/>
    <w:rsid w:val="00110E4B"/>
    <w:rsid w:val="001114ED"/>
    <w:rsid w:val="001145DA"/>
    <w:rsid w:val="001153EA"/>
    <w:rsid w:val="00115B9B"/>
    <w:rsid w:val="001166D5"/>
    <w:rsid w:val="00117763"/>
    <w:rsid w:val="00120347"/>
    <w:rsid w:val="00121C33"/>
    <w:rsid w:val="00122D77"/>
    <w:rsid w:val="0012459A"/>
    <w:rsid w:val="00125273"/>
    <w:rsid w:val="00126BFF"/>
    <w:rsid w:val="00127433"/>
    <w:rsid w:val="00130A5A"/>
    <w:rsid w:val="00131CB4"/>
    <w:rsid w:val="0013281F"/>
    <w:rsid w:val="00134044"/>
    <w:rsid w:val="00135740"/>
    <w:rsid w:val="0013654F"/>
    <w:rsid w:val="00136C9F"/>
    <w:rsid w:val="001401AD"/>
    <w:rsid w:val="0014180F"/>
    <w:rsid w:val="00142099"/>
    <w:rsid w:val="00142BF6"/>
    <w:rsid w:val="00143182"/>
    <w:rsid w:val="00143ECA"/>
    <w:rsid w:val="00144F43"/>
    <w:rsid w:val="001451E2"/>
    <w:rsid w:val="00145285"/>
    <w:rsid w:val="0014535C"/>
    <w:rsid w:val="00145518"/>
    <w:rsid w:val="0014632D"/>
    <w:rsid w:val="00147060"/>
    <w:rsid w:val="00150667"/>
    <w:rsid w:val="00150B17"/>
    <w:rsid w:val="00153378"/>
    <w:rsid w:val="001567BE"/>
    <w:rsid w:val="0016231D"/>
    <w:rsid w:val="0016395C"/>
    <w:rsid w:val="00163DC0"/>
    <w:rsid w:val="001670D0"/>
    <w:rsid w:val="0017030C"/>
    <w:rsid w:val="00170503"/>
    <w:rsid w:val="001720D2"/>
    <w:rsid w:val="00172170"/>
    <w:rsid w:val="0017359A"/>
    <w:rsid w:val="00173C02"/>
    <w:rsid w:val="00174B5E"/>
    <w:rsid w:val="00174BED"/>
    <w:rsid w:val="001752AF"/>
    <w:rsid w:val="00176772"/>
    <w:rsid w:val="001774A9"/>
    <w:rsid w:val="00180B91"/>
    <w:rsid w:val="00180E77"/>
    <w:rsid w:val="00181E57"/>
    <w:rsid w:val="00181F01"/>
    <w:rsid w:val="00182B16"/>
    <w:rsid w:val="00182C42"/>
    <w:rsid w:val="00183494"/>
    <w:rsid w:val="0018435E"/>
    <w:rsid w:val="001845E2"/>
    <w:rsid w:val="00184CDC"/>
    <w:rsid w:val="00184CE4"/>
    <w:rsid w:val="00185C14"/>
    <w:rsid w:val="001866BE"/>
    <w:rsid w:val="00191122"/>
    <w:rsid w:val="00191AD1"/>
    <w:rsid w:val="00192851"/>
    <w:rsid w:val="00192B54"/>
    <w:rsid w:val="00192B95"/>
    <w:rsid w:val="00192F50"/>
    <w:rsid w:val="0019513F"/>
    <w:rsid w:val="001968D6"/>
    <w:rsid w:val="00197337"/>
    <w:rsid w:val="001973AA"/>
    <w:rsid w:val="00197BD7"/>
    <w:rsid w:val="001A0B43"/>
    <w:rsid w:val="001A125D"/>
    <w:rsid w:val="001A236F"/>
    <w:rsid w:val="001A5F81"/>
    <w:rsid w:val="001A77D4"/>
    <w:rsid w:val="001B10DD"/>
    <w:rsid w:val="001B12CC"/>
    <w:rsid w:val="001B14A2"/>
    <w:rsid w:val="001B21A6"/>
    <w:rsid w:val="001B221E"/>
    <w:rsid w:val="001B2927"/>
    <w:rsid w:val="001B2FFF"/>
    <w:rsid w:val="001B318E"/>
    <w:rsid w:val="001B351E"/>
    <w:rsid w:val="001B3706"/>
    <w:rsid w:val="001C0096"/>
    <w:rsid w:val="001C318E"/>
    <w:rsid w:val="001C388F"/>
    <w:rsid w:val="001C46AD"/>
    <w:rsid w:val="001C528D"/>
    <w:rsid w:val="001C55F9"/>
    <w:rsid w:val="001C58E4"/>
    <w:rsid w:val="001C6EC9"/>
    <w:rsid w:val="001C79F1"/>
    <w:rsid w:val="001D0920"/>
    <w:rsid w:val="001D1272"/>
    <w:rsid w:val="001D1487"/>
    <w:rsid w:val="001D14A4"/>
    <w:rsid w:val="001D18EE"/>
    <w:rsid w:val="001D3A00"/>
    <w:rsid w:val="001D492E"/>
    <w:rsid w:val="001D51AC"/>
    <w:rsid w:val="001D75E0"/>
    <w:rsid w:val="001D799B"/>
    <w:rsid w:val="001E05CC"/>
    <w:rsid w:val="001E0684"/>
    <w:rsid w:val="001E0F82"/>
    <w:rsid w:val="001E4046"/>
    <w:rsid w:val="001E4575"/>
    <w:rsid w:val="001E4921"/>
    <w:rsid w:val="001E50CC"/>
    <w:rsid w:val="001E5880"/>
    <w:rsid w:val="001E79D0"/>
    <w:rsid w:val="001F01F6"/>
    <w:rsid w:val="001F372B"/>
    <w:rsid w:val="001F37B5"/>
    <w:rsid w:val="001F3DA0"/>
    <w:rsid w:val="001F47F9"/>
    <w:rsid w:val="001F5245"/>
    <w:rsid w:val="001F5B3F"/>
    <w:rsid w:val="001F5CF4"/>
    <w:rsid w:val="001F75BC"/>
    <w:rsid w:val="001F78EB"/>
    <w:rsid w:val="00202002"/>
    <w:rsid w:val="00202575"/>
    <w:rsid w:val="0020351C"/>
    <w:rsid w:val="00204923"/>
    <w:rsid w:val="00204CD8"/>
    <w:rsid w:val="00207415"/>
    <w:rsid w:val="0020766D"/>
    <w:rsid w:val="002126B5"/>
    <w:rsid w:val="00212F8B"/>
    <w:rsid w:val="00213D0E"/>
    <w:rsid w:val="00214AF2"/>
    <w:rsid w:val="002151F7"/>
    <w:rsid w:val="00216E33"/>
    <w:rsid w:val="00217DE2"/>
    <w:rsid w:val="0022102D"/>
    <w:rsid w:val="002210F0"/>
    <w:rsid w:val="00221823"/>
    <w:rsid w:val="00222C79"/>
    <w:rsid w:val="00223689"/>
    <w:rsid w:val="00223D39"/>
    <w:rsid w:val="00225966"/>
    <w:rsid w:val="0022597F"/>
    <w:rsid w:val="00226BBD"/>
    <w:rsid w:val="002311F6"/>
    <w:rsid w:val="00231932"/>
    <w:rsid w:val="00233BFB"/>
    <w:rsid w:val="00235708"/>
    <w:rsid w:val="002358AB"/>
    <w:rsid w:val="00237269"/>
    <w:rsid w:val="002413E4"/>
    <w:rsid w:val="00242085"/>
    <w:rsid w:val="00243A7E"/>
    <w:rsid w:val="00245680"/>
    <w:rsid w:val="002461AC"/>
    <w:rsid w:val="0024693D"/>
    <w:rsid w:val="00246F83"/>
    <w:rsid w:val="00251445"/>
    <w:rsid w:val="0025222C"/>
    <w:rsid w:val="00252BCC"/>
    <w:rsid w:val="00255764"/>
    <w:rsid w:val="00256B34"/>
    <w:rsid w:val="00260040"/>
    <w:rsid w:val="00260CA9"/>
    <w:rsid w:val="00261FAF"/>
    <w:rsid w:val="0026264F"/>
    <w:rsid w:val="002637A7"/>
    <w:rsid w:val="00263D6D"/>
    <w:rsid w:val="0026427E"/>
    <w:rsid w:val="002649E1"/>
    <w:rsid w:val="00265168"/>
    <w:rsid w:val="0026640D"/>
    <w:rsid w:val="00266803"/>
    <w:rsid w:val="002673DD"/>
    <w:rsid w:val="0026789C"/>
    <w:rsid w:val="00272128"/>
    <w:rsid w:val="0027228A"/>
    <w:rsid w:val="0027394D"/>
    <w:rsid w:val="00273958"/>
    <w:rsid w:val="00275DF5"/>
    <w:rsid w:val="00275ED2"/>
    <w:rsid w:val="00276E23"/>
    <w:rsid w:val="002779C6"/>
    <w:rsid w:val="00281EEF"/>
    <w:rsid w:val="00281FA3"/>
    <w:rsid w:val="00283EDE"/>
    <w:rsid w:val="0028544F"/>
    <w:rsid w:val="002904CE"/>
    <w:rsid w:val="002908BE"/>
    <w:rsid w:val="00290C31"/>
    <w:rsid w:val="00291B8B"/>
    <w:rsid w:val="002925C5"/>
    <w:rsid w:val="00292646"/>
    <w:rsid w:val="00292EB0"/>
    <w:rsid w:val="002931BD"/>
    <w:rsid w:val="002933CD"/>
    <w:rsid w:val="00293B1E"/>
    <w:rsid w:val="00294829"/>
    <w:rsid w:val="00296A53"/>
    <w:rsid w:val="00297468"/>
    <w:rsid w:val="002A0D17"/>
    <w:rsid w:val="002A107E"/>
    <w:rsid w:val="002A1273"/>
    <w:rsid w:val="002A12E4"/>
    <w:rsid w:val="002A1476"/>
    <w:rsid w:val="002A15E1"/>
    <w:rsid w:val="002A42D6"/>
    <w:rsid w:val="002A5235"/>
    <w:rsid w:val="002A5DD2"/>
    <w:rsid w:val="002A5DF5"/>
    <w:rsid w:val="002A7532"/>
    <w:rsid w:val="002A77A4"/>
    <w:rsid w:val="002B0A58"/>
    <w:rsid w:val="002B10D7"/>
    <w:rsid w:val="002B2000"/>
    <w:rsid w:val="002B2D51"/>
    <w:rsid w:val="002B41F0"/>
    <w:rsid w:val="002B77DC"/>
    <w:rsid w:val="002B7A43"/>
    <w:rsid w:val="002C0088"/>
    <w:rsid w:val="002C1D65"/>
    <w:rsid w:val="002C26C1"/>
    <w:rsid w:val="002C2A18"/>
    <w:rsid w:val="002C310F"/>
    <w:rsid w:val="002C5CAF"/>
    <w:rsid w:val="002C7277"/>
    <w:rsid w:val="002C72C7"/>
    <w:rsid w:val="002C77D0"/>
    <w:rsid w:val="002D0232"/>
    <w:rsid w:val="002D0CC0"/>
    <w:rsid w:val="002D0E80"/>
    <w:rsid w:val="002D1674"/>
    <w:rsid w:val="002D18E0"/>
    <w:rsid w:val="002D1951"/>
    <w:rsid w:val="002D379A"/>
    <w:rsid w:val="002D7015"/>
    <w:rsid w:val="002E282F"/>
    <w:rsid w:val="002E58C0"/>
    <w:rsid w:val="002E63C8"/>
    <w:rsid w:val="002E6952"/>
    <w:rsid w:val="002E72A8"/>
    <w:rsid w:val="002F1075"/>
    <w:rsid w:val="002F13C8"/>
    <w:rsid w:val="002F19AB"/>
    <w:rsid w:val="002F400C"/>
    <w:rsid w:val="002F5DF0"/>
    <w:rsid w:val="002F6858"/>
    <w:rsid w:val="00300CD9"/>
    <w:rsid w:val="00301FCC"/>
    <w:rsid w:val="0030585A"/>
    <w:rsid w:val="00307481"/>
    <w:rsid w:val="003105B0"/>
    <w:rsid w:val="0031069D"/>
    <w:rsid w:val="00310E04"/>
    <w:rsid w:val="003110ED"/>
    <w:rsid w:val="00312BE7"/>
    <w:rsid w:val="00312F85"/>
    <w:rsid w:val="0031345A"/>
    <w:rsid w:val="00314BAB"/>
    <w:rsid w:val="003151A0"/>
    <w:rsid w:val="00320EF4"/>
    <w:rsid w:val="00320F7E"/>
    <w:rsid w:val="0032208E"/>
    <w:rsid w:val="00322666"/>
    <w:rsid w:val="00323C3A"/>
    <w:rsid w:val="003248A3"/>
    <w:rsid w:val="003255AA"/>
    <w:rsid w:val="003257AE"/>
    <w:rsid w:val="00326701"/>
    <w:rsid w:val="0033113B"/>
    <w:rsid w:val="0033140E"/>
    <w:rsid w:val="00332EE1"/>
    <w:rsid w:val="0033467D"/>
    <w:rsid w:val="00335946"/>
    <w:rsid w:val="003378B2"/>
    <w:rsid w:val="003378C1"/>
    <w:rsid w:val="003429E9"/>
    <w:rsid w:val="003435F0"/>
    <w:rsid w:val="00343865"/>
    <w:rsid w:val="00343FB9"/>
    <w:rsid w:val="00344F4B"/>
    <w:rsid w:val="003467D6"/>
    <w:rsid w:val="00347122"/>
    <w:rsid w:val="003473CB"/>
    <w:rsid w:val="0035003E"/>
    <w:rsid w:val="003518FF"/>
    <w:rsid w:val="00352CBC"/>
    <w:rsid w:val="0035359F"/>
    <w:rsid w:val="0035428D"/>
    <w:rsid w:val="00355007"/>
    <w:rsid w:val="00355AC1"/>
    <w:rsid w:val="003564C9"/>
    <w:rsid w:val="003570C4"/>
    <w:rsid w:val="00357377"/>
    <w:rsid w:val="003602A9"/>
    <w:rsid w:val="003623C5"/>
    <w:rsid w:val="00364DAB"/>
    <w:rsid w:val="00367E0D"/>
    <w:rsid w:val="003702FB"/>
    <w:rsid w:val="00370723"/>
    <w:rsid w:val="00370B44"/>
    <w:rsid w:val="00370F94"/>
    <w:rsid w:val="00373009"/>
    <w:rsid w:val="00373267"/>
    <w:rsid w:val="00375524"/>
    <w:rsid w:val="003761D2"/>
    <w:rsid w:val="00376A87"/>
    <w:rsid w:val="0037712F"/>
    <w:rsid w:val="003800FC"/>
    <w:rsid w:val="0038135C"/>
    <w:rsid w:val="003814DB"/>
    <w:rsid w:val="003825B7"/>
    <w:rsid w:val="00382B79"/>
    <w:rsid w:val="0038382C"/>
    <w:rsid w:val="0038417B"/>
    <w:rsid w:val="00385861"/>
    <w:rsid w:val="00386257"/>
    <w:rsid w:val="00386BCB"/>
    <w:rsid w:val="00386FD4"/>
    <w:rsid w:val="003871F1"/>
    <w:rsid w:val="003879A3"/>
    <w:rsid w:val="00387A9A"/>
    <w:rsid w:val="00390DC5"/>
    <w:rsid w:val="00391E59"/>
    <w:rsid w:val="003930F4"/>
    <w:rsid w:val="00393A14"/>
    <w:rsid w:val="00395301"/>
    <w:rsid w:val="00396D26"/>
    <w:rsid w:val="003977B9"/>
    <w:rsid w:val="00397CE7"/>
    <w:rsid w:val="003A0585"/>
    <w:rsid w:val="003A0DC4"/>
    <w:rsid w:val="003A1C40"/>
    <w:rsid w:val="003A2146"/>
    <w:rsid w:val="003A2B98"/>
    <w:rsid w:val="003A3D85"/>
    <w:rsid w:val="003A42D9"/>
    <w:rsid w:val="003A4F5F"/>
    <w:rsid w:val="003A6100"/>
    <w:rsid w:val="003A6EF4"/>
    <w:rsid w:val="003B00FA"/>
    <w:rsid w:val="003B06E4"/>
    <w:rsid w:val="003B096D"/>
    <w:rsid w:val="003B144F"/>
    <w:rsid w:val="003B21C6"/>
    <w:rsid w:val="003B21F1"/>
    <w:rsid w:val="003B2700"/>
    <w:rsid w:val="003B41AF"/>
    <w:rsid w:val="003B62E9"/>
    <w:rsid w:val="003B70AC"/>
    <w:rsid w:val="003C1328"/>
    <w:rsid w:val="003C3732"/>
    <w:rsid w:val="003C4743"/>
    <w:rsid w:val="003C4BDA"/>
    <w:rsid w:val="003C5FA6"/>
    <w:rsid w:val="003C641C"/>
    <w:rsid w:val="003C6A28"/>
    <w:rsid w:val="003D06F9"/>
    <w:rsid w:val="003D0B60"/>
    <w:rsid w:val="003D0B63"/>
    <w:rsid w:val="003D125B"/>
    <w:rsid w:val="003D4C0A"/>
    <w:rsid w:val="003D587F"/>
    <w:rsid w:val="003D65D0"/>
    <w:rsid w:val="003D7D84"/>
    <w:rsid w:val="003E0061"/>
    <w:rsid w:val="003E1F30"/>
    <w:rsid w:val="003E2534"/>
    <w:rsid w:val="003E43BA"/>
    <w:rsid w:val="003E66EB"/>
    <w:rsid w:val="003E74B0"/>
    <w:rsid w:val="003E75F8"/>
    <w:rsid w:val="003E79A1"/>
    <w:rsid w:val="003E7A28"/>
    <w:rsid w:val="003F4F8E"/>
    <w:rsid w:val="003F6BAF"/>
    <w:rsid w:val="003F6E14"/>
    <w:rsid w:val="00400F1B"/>
    <w:rsid w:val="004012AB"/>
    <w:rsid w:val="004013D1"/>
    <w:rsid w:val="00402099"/>
    <w:rsid w:val="0040283C"/>
    <w:rsid w:val="00402A9C"/>
    <w:rsid w:val="00404604"/>
    <w:rsid w:val="00404891"/>
    <w:rsid w:val="00405531"/>
    <w:rsid w:val="00405DAD"/>
    <w:rsid w:val="00406E60"/>
    <w:rsid w:val="0041205F"/>
    <w:rsid w:val="0041236E"/>
    <w:rsid w:val="00412637"/>
    <w:rsid w:val="00412D7F"/>
    <w:rsid w:val="004149B3"/>
    <w:rsid w:val="00415007"/>
    <w:rsid w:val="004158C4"/>
    <w:rsid w:val="00416921"/>
    <w:rsid w:val="00417F1C"/>
    <w:rsid w:val="00417F3C"/>
    <w:rsid w:val="00422BC3"/>
    <w:rsid w:val="0042424C"/>
    <w:rsid w:val="00424D09"/>
    <w:rsid w:val="00425275"/>
    <w:rsid w:val="00425613"/>
    <w:rsid w:val="004278D7"/>
    <w:rsid w:val="00431033"/>
    <w:rsid w:val="00432F38"/>
    <w:rsid w:val="00435BB6"/>
    <w:rsid w:val="00435C93"/>
    <w:rsid w:val="0043620B"/>
    <w:rsid w:val="004374BA"/>
    <w:rsid w:val="004413C0"/>
    <w:rsid w:val="00444033"/>
    <w:rsid w:val="00444F6C"/>
    <w:rsid w:val="004454B1"/>
    <w:rsid w:val="00445A7E"/>
    <w:rsid w:val="004460BF"/>
    <w:rsid w:val="00450BFB"/>
    <w:rsid w:val="004516BA"/>
    <w:rsid w:val="00453024"/>
    <w:rsid w:val="004538C8"/>
    <w:rsid w:val="004565A1"/>
    <w:rsid w:val="0045704A"/>
    <w:rsid w:val="004577CC"/>
    <w:rsid w:val="0046145F"/>
    <w:rsid w:val="00461511"/>
    <w:rsid w:val="00462ABF"/>
    <w:rsid w:val="0046370D"/>
    <w:rsid w:val="00464682"/>
    <w:rsid w:val="004649A6"/>
    <w:rsid w:val="0046540B"/>
    <w:rsid w:val="0046696A"/>
    <w:rsid w:val="00472373"/>
    <w:rsid w:val="00476C71"/>
    <w:rsid w:val="00476D9B"/>
    <w:rsid w:val="00481201"/>
    <w:rsid w:val="00483A03"/>
    <w:rsid w:val="004849AF"/>
    <w:rsid w:val="00485A5A"/>
    <w:rsid w:val="004873F0"/>
    <w:rsid w:val="00490BF0"/>
    <w:rsid w:val="00492A3B"/>
    <w:rsid w:val="00493D9D"/>
    <w:rsid w:val="00496AC0"/>
    <w:rsid w:val="004972C0"/>
    <w:rsid w:val="004A1626"/>
    <w:rsid w:val="004A2483"/>
    <w:rsid w:val="004A2B23"/>
    <w:rsid w:val="004A2CCE"/>
    <w:rsid w:val="004A3407"/>
    <w:rsid w:val="004A3EBE"/>
    <w:rsid w:val="004A5CBB"/>
    <w:rsid w:val="004A74D9"/>
    <w:rsid w:val="004B10F8"/>
    <w:rsid w:val="004B17CE"/>
    <w:rsid w:val="004B1D60"/>
    <w:rsid w:val="004B2646"/>
    <w:rsid w:val="004B2997"/>
    <w:rsid w:val="004B3D96"/>
    <w:rsid w:val="004B5374"/>
    <w:rsid w:val="004B79E3"/>
    <w:rsid w:val="004C036A"/>
    <w:rsid w:val="004C09E1"/>
    <w:rsid w:val="004C2507"/>
    <w:rsid w:val="004C3B4A"/>
    <w:rsid w:val="004C59D0"/>
    <w:rsid w:val="004C65BF"/>
    <w:rsid w:val="004D13E3"/>
    <w:rsid w:val="004D452A"/>
    <w:rsid w:val="004D6DCC"/>
    <w:rsid w:val="004E03C3"/>
    <w:rsid w:val="004E0A22"/>
    <w:rsid w:val="004E1A49"/>
    <w:rsid w:val="004E1BF9"/>
    <w:rsid w:val="004E1D6A"/>
    <w:rsid w:val="004E33BD"/>
    <w:rsid w:val="004E42B0"/>
    <w:rsid w:val="004E4A18"/>
    <w:rsid w:val="004E4E14"/>
    <w:rsid w:val="004E5784"/>
    <w:rsid w:val="004E5D96"/>
    <w:rsid w:val="004E604D"/>
    <w:rsid w:val="004E60F4"/>
    <w:rsid w:val="004E70EF"/>
    <w:rsid w:val="004F0551"/>
    <w:rsid w:val="004F0703"/>
    <w:rsid w:val="004F0A7A"/>
    <w:rsid w:val="004F1194"/>
    <w:rsid w:val="004F1D07"/>
    <w:rsid w:val="004F286B"/>
    <w:rsid w:val="004F370F"/>
    <w:rsid w:val="004F42B1"/>
    <w:rsid w:val="004F64FE"/>
    <w:rsid w:val="004F7FC4"/>
    <w:rsid w:val="005003B9"/>
    <w:rsid w:val="00500EA0"/>
    <w:rsid w:val="0050183A"/>
    <w:rsid w:val="00504423"/>
    <w:rsid w:val="00505703"/>
    <w:rsid w:val="00507491"/>
    <w:rsid w:val="00512BAE"/>
    <w:rsid w:val="005133FB"/>
    <w:rsid w:val="00514697"/>
    <w:rsid w:val="00515036"/>
    <w:rsid w:val="00515F14"/>
    <w:rsid w:val="0052088B"/>
    <w:rsid w:val="00520D29"/>
    <w:rsid w:val="00520D32"/>
    <w:rsid w:val="00521147"/>
    <w:rsid w:val="0052274F"/>
    <w:rsid w:val="00523C7A"/>
    <w:rsid w:val="005240B3"/>
    <w:rsid w:val="00525100"/>
    <w:rsid w:val="00526B6D"/>
    <w:rsid w:val="0052765F"/>
    <w:rsid w:val="005278A3"/>
    <w:rsid w:val="00527F8C"/>
    <w:rsid w:val="00533B17"/>
    <w:rsid w:val="0053535A"/>
    <w:rsid w:val="00535492"/>
    <w:rsid w:val="00540628"/>
    <w:rsid w:val="00542780"/>
    <w:rsid w:val="0054302B"/>
    <w:rsid w:val="00543ACF"/>
    <w:rsid w:val="005443FA"/>
    <w:rsid w:val="00545182"/>
    <w:rsid w:val="0054534D"/>
    <w:rsid w:val="00546630"/>
    <w:rsid w:val="00547455"/>
    <w:rsid w:val="0055036E"/>
    <w:rsid w:val="005509A3"/>
    <w:rsid w:val="0055118B"/>
    <w:rsid w:val="0055155A"/>
    <w:rsid w:val="00552C2F"/>
    <w:rsid w:val="0055371B"/>
    <w:rsid w:val="00553B15"/>
    <w:rsid w:val="00554B53"/>
    <w:rsid w:val="005557EA"/>
    <w:rsid w:val="00556390"/>
    <w:rsid w:val="00556F59"/>
    <w:rsid w:val="00557CAA"/>
    <w:rsid w:val="005605B9"/>
    <w:rsid w:val="00562136"/>
    <w:rsid w:val="00564898"/>
    <w:rsid w:val="005701B8"/>
    <w:rsid w:val="00570456"/>
    <w:rsid w:val="005710DE"/>
    <w:rsid w:val="005740EC"/>
    <w:rsid w:val="00575310"/>
    <w:rsid w:val="005757A7"/>
    <w:rsid w:val="00576641"/>
    <w:rsid w:val="0057770A"/>
    <w:rsid w:val="00577915"/>
    <w:rsid w:val="0058007B"/>
    <w:rsid w:val="00582EC0"/>
    <w:rsid w:val="005834F1"/>
    <w:rsid w:val="00584B45"/>
    <w:rsid w:val="00585A0A"/>
    <w:rsid w:val="0058605D"/>
    <w:rsid w:val="005860EB"/>
    <w:rsid w:val="00586DD9"/>
    <w:rsid w:val="00587578"/>
    <w:rsid w:val="00591263"/>
    <w:rsid w:val="0059231B"/>
    <w:rsid w:val="005933E1"/>
    <w:rsid w:val="005959F4"/>
    <w:rsid w:val="00596C20"/>
    <w:rsid w:val="005A240A"/>
    <w:rsid w:val="005A2FEE"/>
    <w:rsid w:val="005A3287"/>
    <w:rsid w:val="005A3643"/>
    <w:rsid w:val="005A37C3"/>
    <w:rsid w:val="005A7FE4"/>
    <w:rsid w:val="005B0239"/>
    <w:rsid w:val="005B10FB"/>
    <w:rsid w:val="005B172A"/>
    <w:rsid w:val="005B2900"/>
    <w:rsid w:val="005B3FD9"/>
    <w:rsid w:val="005B558C"/>
    <w:rsid w:val="005B5C11"/>
    <w:rsid w:val="005B6BC1"/>
    <w:rsid w:val="005B724D"/>
    <w:rsid w:val="005B7D95"/>
    <w:rsid w:val="005B7DFF"/>
    <w:rsid w:val="005C12C4"/>
    <w:rsid w:val="005C1341"/>
    <w:rsid w:val="005C429F"/>
    <w:rsid w:val="005C4F60"/>
    <w:rsid w:val="005C571C"/>
    <w:rsid w:val="005C5F13"/>
    <w:rsid w:val="005C6656"/>
    <w:rsid w:val="005C78C9"/>
    <w:rsid w:val="005C7E76"/>
    <w:rsid w:val="005D0DB1"/>
    <w:rsid w:val="005D1777"/>
    <w:rsid w:val="005D198E"/>
    <w:rsid w:val="005D1ABD"/>
    <w:rsid w:val="005D61CF"/>
    <w:rsid w:val="005D6407"/>
    <w:rsid w:val="005E0127"/>
    <w:rsid w:val="005E0176"/>
    <w:rsid w:val="005E06F3"/>
    <w:rsid w:val="005E1135"/>
    <w:rsid w:val="005E147D"/>
    <w:rsid w:val="005E16F0"/>
    <w:rsid w:val="005E1D41"/>
    <w:rsid w:val="005E3307"/>
    <w:rsid w:val="005E39E5"/>
    <w:rsid w:val="005E482C"/>
    <w:rsid w:val="005E5E58"/>
    <w:rsid w:val="005E648B"/>
    <w:rsid w:val="005E7FAA"/>
    <w:rsid w:val="005F0148"/>
    <w:rsid w:val="005F021F"/>
    <w:rsid w:val="005F16EB"/>
    <w:rsid w:val="005F3A5B"/>
    <w:rsid w:val="005F4422"/>
    <w:rsid w:val="005F6523"/>
    <w:rsid w:val="005F6E83"/>
    <w:rsid w:val="005F74AA"/>
    <w:rsid w:val="005F7C99"/>
    <w:rsid w:val="00600ED2"/>
    <w:rsid w:val="00602670"/>
    <w:rsid w:val="006031A9"/>
    <w:rsid w:val="00603553"/>
    <w:rsid w:val="00604E2A"/>
    <w:rsid w:val="00604F27"/>
    <w:rsid w:val="00605702"/>
    <w:rsid w:val="006063D8"/>
    <w:rsid w:val="00606A37"/>
    <w:rsid w:val="006100B9"/>
    <w:rsid w:val="00610BDF"/>
    <w:rsid w:val="006121B0"/>
    <w:rsid w:val="006128DD"/>
    <w:rsid w:val="00612E66"/>
    <w:rsid w:val="006141F3"/>
    <w:rsid w:val="00614E02"/>
    <w:rsid w:val="00614F3E"/>
    <w:rsid w:val="00615E82"/>
    <w:rsid w:val="00616299"/>
    <w:rsid w:val="006166C6"/>
    <w:rsid w:val="00616C40"/>
    <w:rsid w:val="0062070C"/>
    <w:rsid w:val="00620FC3"/>
    <w:rsid w:val="0062307F"/>
    <w:rsid w:val="006243D0"/>
    <w:rsid w:val="0062487E"/>
    <w:rsid w:val="00625E6C"/>
    <w:rsid w:val="006263D2"/>
    <w:rsid w:val="006263D9"/>
    <w:rsid w:val="006278B2"/>
    <w:rsid w:val="00630716"/>
    <w:rsid w:val="00631023"/>
    <w:rsid w:val="0063232B"/>
    <w:rsid w:val="00633485"/>
    <w:rsid w:val="00633CEE"/>
    <w:rsid w:val="0063598D"/>
    <w:rsid w:val="00635BDB"/>
    <w:rsid w:val="0063673C"/>
    <w:rsid w:val="0064036A"/>
    <w:rsid w:val="006424F6"/>
    <w:rsid w:val="006429E5"/>
    <w:rsid w:val="006450EC"/>
    <w:rsid w:val="00645B21"/>
    <w:rsid w:val="00646189"/>
    <w:rsid w:val="00647A85"/>
    <w:rsid w:val="0065256F"/>
    <w:rsid w:val="00653119"/>
    <w:rsid w:val="00654166"/>
    <w:rsid w:val="00654891"/>
    <w:rsid w:val="00655DFB"/>
    <w:rsid w:val="00656200"/>
    <w:rsid w:val="006570AC"/>
    <w:rsid w:val="006602F6"/>
    <w:rsid w:val="0066177C"/>
    <w:rsid w:val="006618AB"/>
    <w:rsid w:val="00663CE0"/>
    <w:rsid w:val="0066437B"/>
    <w:rsid w:val="006644E0"/>
    <w:rsid w:val="00665437"/>
    <w:rsid w:val="0066650A"/>
    <w:rsid w:val="00667BE9"/>
    <w:rsid w:val="00670C84"/>
    <w:rsid w:val="00671185"/>
    <w:rsid w:val="00671DE3"/>
    <w:rsid w:val="00672389"/>
    <w:rsid w:val="006724E4"/>
    <w:rsid w:val="00672D7C"/>
    <w:rsid w:val="00673043"/>
    <w:rsid w:val="00676CAE"/>
    <w:rsid w:val="006802DC"/>
    <w:rsid w:val="00680C88"/>
    <w:rsid w:val="0068191B"/>
    <w:rsid w:val="0068287D"/>
    <w:rsid w:val="00682B9E"/>
    <w:rsid w:val="00684E8E"/>
    <w:rsid w:val="0068631A"/>
    <w:rsid w:val="00687298"/>
    <w:rsid w:val="00687618"/>
    <w:rsid w:val="00690087"/>
    <w:rsid w:val="00690CEC"/>
    <w:rsid w:val="0069315A"/>
    <w:rsid w:val="00694A44"/>
    <w:rsid w:val="00694ADF"/>
    <w:rsid w:val="0069526C"/>
    <w:rsid w:val="006954D3"/>
    <w:rsid w:val="00696BAB"/>
    <w:rsid w:val="00696FBD"/>
    <w:rsid w:val="00696FEB"/>
    <w:rsid w:val="00697552"/>
    <w:rsid w:val="006A051C"/>
    <w:rsid w:val="006A193D"/>
    <w:rsid w:val="006A1F0B"/>
    <w:rsid w:val="006A3545"/>
    <w:rsid w:val="006A746A"/>
    <w:rsid w:val="006B056E"/>
    <w:rsid w:val="006B079E"/>
    <w:rsid w:val="006B30C1"/>
    <w:rsid w:val="006B53AE"/>
    <w:rsid w:val="006B61F9"/>
    <w:rsid w:val="006B6BDB"/>
    <w:rsid w:val="006B73C7"/>
    <w:rsid w:val="006B7638"/>
    <w:rsid w:val="006B7802"/>
    <w:rsid w:val="006B7843"/>
    <w:rsid w:val="006B7AE9"/>
    <w:rsid w:val="006C0A0A"/>
    <w:rsid w:val="006C0D72"/>
    <w:rsid w:val="006C16D6"/>
    <w:rsid w:val="006C3A15"/>
    <w:rsid w:val="006C7B81"/>
    <w:rsid w:val="006C7DDB"/>
    <w:rsid w:val="006D0808"/>
    <w:rsid w:val="006D13F7"/>
    <w:rsid w:val="006D183B"/>
    <w:rsid w:val="006D531F"/>
    <w:rsid w:val="006D545D"/>
    <w:rsid w:val="006D5BEB"/>
    <w:rsid w:val="006D5DA2"/>
    <w:rsid w:val="006D6D4E"/>
    <w:rsid w:val="006D7D83"/>
    <w:rsid w:val="006E1F17"/>
    <w:rsid w:val="006E2928"/>
    <w:rsid w:val="006E2B4A"/>
    <w:rsid w:val="006E3595"/>
    <w:rsid w:val="006E3F97"/>
    <w:rsid w:val="006E44A3"/>
    <w:rsid w:val="006E5357"/>
    <w:rsid w:val="006E678F"/>
    <w:rsid w:val="006E6B9A"/>
    <w:rsid w:val="006E75B0"/>
    <w:rsid w:val="006E78CA"/>
    <w:rsid w:val="006F33E4"/>
    <w:rsid w:val="006F6157"/>
    <w:rsid w:val="00700D13"/>
    <w:rsid w:val="0070123D"/>
    <w:rsid w:val="00702225"/>
    <w:rsid w:val="0070223D"/>
    <w:rsid w:val="0070283F"/>
    <w:rsid w:val="007029F0"/>
    <w:rsid w:val="00705C02"/>
    <w:rsid w:val="00705C33"/>
    <w:rsid w:val="00705D8A"/>
    <w:rsid w:val="0070667F"/>
    <w:rsid w:val="00707588"/>
    <w:rsid w:val="00711A2C"/>
    <w:rsid w:val="00711F74"/>
    <w:rsid w:val="007130F3"/>
    <w:rsid w:val="00713F7C"/>
    <w:rsid w:val="007140C4"/>
    <w:rsid w:val="00715E32"/>
    <w:rsid w:val="007168B4"/>
    <w:rsid w:val="00716B13"/>
    <w:rsid w:val="00716C84"/>
    <w:rsid w:val="007201B3"/>
    <w:rsid w:val="00721DC6"/>
    <w:rsid w:val="00723394"/>
    <w:rsid w:val="00723408"/>
    <w:rsid w:val="00724819"/>
    <w:rsid w:val="00724E21"/>
    <w:rsid w:val="00726983"/>
    <w:rsid w:val="007276A1"/>
    <w:rsid w:val="007278F7"/>
    <w:rsid w:val="007353B9"/>
    <w:rsid w:val="00736BFB"/>
    <w:rsid w:val="00737626"/>
    <w:rsid w:val="00740C28"/>
    <w:rsid w:val="007411A0"/>
    <w:rsid w:val="007419FE"/>
    <w:rsid w:val="0074301C"/>
    <w:rsid w:val="00747159"/>
    <w:rsid w:val="007477E8"/>
    <w:rsid w:val="00750612"/>
    <w:rsid w:val="00752104"/>
    <w:rsid w:val="00752629"/>
    <w:rsid w:val="007536AC"/>
    <w:rsid w:val="007547C1"/>
    <w:rsid w:val="0075494A"/>
    <w:rsid w:val="00754B79"/>
    <w:rsid w:val="00755AE1"/>
    <w:rsid w:val="00757457"/>
    <w:rsid w:val="00757D4D"/>
    <w:rsid w:val="00760F31"/>
    <w:rsid w:val="0076181C"/>
    <w:rsid w:val="00762E75"/>
    <w:rsid w:val="00771193"/>
    <w:rsid w:val="00771506"/>
    <w:rsid w:val="00771E93"/>
    <w:rsid w:val="00772204"/>
    <w:rsid w:val="00772DA8"/>
    <w:rsid w:val="007731AE"/>
    <w:rsid w:val="00773255"/>
    <w:rsid w:val="00774083"/>
    <w:rsid w:val="00774F81"/>
    <w:rsid w:val="007752CD"/>
    <w:rsid w:val="00775B34"/>
    <w:rsid w:val="00776A59"/>
    <w:rsid w:val="00777089"/>
    <w:rsid w:val="007771A9"/>
    <w:rsid w:val="0077735F"/>
    <w:rsid w:val="00777EF3"/>
    <w:rsid w:val="007800C2"/>
    <w:rsid w:val="0078123E"/>
    <w:rsid w:val="007819B8"/>
    <w:rsid w:val="00781BB5"/>
    <w:rsid w:val="00782F9E"/>
    <w:rsid w:val="0078371A"/>
    <w:rsid w:val="00784C5D"/>
    <w:rsid w:val="00785199"/>
    <w:rsid w:val="007857BA"/>
    <w:rsid w:val="00785A20"/>
    <w:rsid w:val="0078628D"/>
    <w:rsid w:val="00786969"/>
    <w:rsid w:val="00786D35"/>
    <w:rsid w:val="00790522"/>
    <w:rsid w:val="00791620"/>
    <w:rsid w:val="0079178F"/>
    <w:rsid w:val="00791845"/>
    <w:rsid w:val="00792085"/>
    <w:rsid w:val="00792605"/>
    <w:rsid w:val="00792F20"/>
    <w:rsid w:val="007931D7"/>
    <w:rsid w:val="00793C7D"/>
    <w:rsid w:val="007950B4"/>
    <w:rsid w:val="0079589C"/>
    <w:rsid w:val="007967A0"/>
    <w:rsid w:val="00796D77"/>
    <w:rsid w:val="007A16D0"/>
    <w:rsid w:val="007A21B9"/>
    <w:rsid w:val="007A2EC8"/>
    <w:rsid w:val="007A3633"/>
    <w:rsid w:val="007A4504"/>
    <w:rsid w:val="007A63AE"/>
    <w:rsid w:val="007B0C24"/>
    <w:rsid w:val="007B0F8E"/>
    <w:rsid w:val="007B30BD"/>
    <w:rsid w:val="007B3D22"/>
    <w:rsid w:val="007B3E7A"/>
    <w:rsid w:val="007B4A16"/>
    <w:rsid w:val="007B5361"/>
    <w:rsid w:val="007B5E51"/>
    <w:rsid w:val="007B6FCB"/>
    <w:rsid w:val="007B7255"/>
    <w:rsid w:val="007B76B7"/>
    <w:rsid w:val="007C15AF"/>
    <w:rsid w:val="007C29F9"/>
    <w:rsid w:val="007C4884"/>
    <w:rsid w:val="007C4B1C"/>
    <w:rsid w:val="007C54AF"/>
    <w:rsid w:val="007C593A"/>
    <w:rsid w:val="007D0698"/>
    <w:rsid w:val="007D112F"/>
    <w:rsid w:val="007D23B2"/>
    <w:rsid w:val="007D3A3D"/>
    <w:rsid w:val="007D4ECF"/>
    <w:rsid w:val="007D5E17"/>
    <w:rsid w:val="007D688B"/>
    <w:rsid w:val="007D7652"/>
    <w:rsid w:val="007D78C0"/>
    <w:rsid w:val="007D78C1"/>
    <w:rsid w:val="007E0164"/>
    <w:rsid w:val="007E09AD"/>
    <w:rsid w:val="007E11DC"/>
    <w:rsid w:val="007E216B"/>
    <w:rsid w:val="007E5CD1"/>
    <w:rsid w:val="007E6350"/>
    <w:rsid w:val="007F0439"/>
    <w:rsid w:val="007F1640"/>
    <w:rsid w:val="007F3C1E"/>
    <w:rsid w:val="007F4760"/>
    <w:rsid w:val="007F488C"/>
    <w:rsid w:val="007F5C9D"/>
    <w:rsid w:val="007F6707"/>
    <w:rsid w:val="007F6922"/>
    <w:rsid w:val="007F733C"/>
    <w:rsid w:val="00800210"/>
    <w:rsid w:val="00800390"/>
    <w:rsid w:val="0080136C"/>
    <w:rsid w:val="00802657"/>
    <w:rsid w:val="00802D30"/>
    <w:rsid w:val="00803CCA"/>
    <w:rsid w:val="00807F37"/>
    <w:rsid w:val="0081042C"/>
    <w:rsid w:val="0081051B"/>
    <w:rsid w:val="00810DAB"/>
    <w:rsid w:val="00811FDD"/>
    <w:rsid w:val="0081279B"/>
    <w:rsid w:val="00812D50"/>
    <w:rsid w:val="008134F0"/>
    <w:rsid w:val="00814D77"/>
    <w:rsid w:val="00815120"/>
    <w:rsid w:val="0081599F"/>
    <w:rsid w:val="008159AA"/>
    <w:rsid w:val="00816035"/>
    <w:rsid w:val="00816314"/>
    <w:rsid w:val="00817F75"/>
    <w:rsid w:val="00821ADA"/>
    <w:rsid w:val="00823D18"/>
    <w:rsid w:val="00824DDC"/>
    <w:rsid w:val="0082751E"/>
    <w:rsid w:val="008302B2"/>
    <w:rsid w:val="00832801"/>
    <w:rsid w:val="00832D19"/>
    <w:rsid w:val="00832E44"/>
    <w:rsid w:val="008335D2"/>
    <w:rsid w:val="00833619"/>
    <w:rsid w:val="00833F55"/>
    <w:rsid w:val="00835605"/>
    <w:rsid w:val="008357A4"/>
    <w:rsid w:val="008372BB"/>
    <w:rsid w:val="008404A5"/>
    <w:rsid w:val="008415A4"/>
    <w:rsid w:val="008424BD"/>
    <w:rsid w:val="008456ED"/>
    <w:rsid w:val="00845D36"/>
    <w:rsid w:val="008468DD"/>
    <w:rsid w:val="00851E16"/>
    <w:rsid w:val="008525DF"/>
    <w:rsid w:val="00854F69"/>
    <w:rsid w:val="00856E2F"/>
    <w:rsid w:val="008570F6"/>
    <w:rsid w:val="0085737F"/>
    <w:rsid w:val="00857BAF"/>
    <w:rsid w:val="00857EA6"/>
    <w:rsid w:val="008610E3"/>
    <w:rsid w:val="00861DE4"/>
    <w:rsid w:val="00864E47"/>
    <w:rsid w:val="00870878"/>
    <w:rsid w:val="00871B5E"/>
    <w:rsid w:val="008722CF"/>
    <w:rsid w:val="00872471"/>
    <w:rsid w:val="00873F06"/>
    <w:rsid w:val="00875EDD"/>
    <w:rsid w:val="00877505"/>
    <w:rsid w:val="0087752C"/>
    <w:rsid w:val="008813E9"/>
    <w:rsid w:val="00881947"/>
    <w:rsid w:val="00881967"/>
    <w:rsid w:val="00881D7B"/>
    <w:rsid w:val="00881F03"/>
    <w:rsid w:val="00883519"/>
    <w:rsid w:val="008838FC"/>
    <w:rsid w:val="008840E3"/>
    <w:rsid w:val="00885864"/>
    <w:rsid w:val="00887CAE"/>
    <w:rsid w:val="00887D89"/>
    <w:rsid w:val="008913C6"/>
    <w:rsid w:val="00893B58"/>
    <w:rsid w:val="00893FB4"/>
    <w:rsid w:val="00896481"/>
    <w:rsid w:val="00897615"/>
    <w:rsid w:val="00897E66"/>
    <w:rsid w:val="008A2D99"/>
    <w:rsid w:val="008A3BCF"/>
    <w:rsid w:val="008A67C1"/>
    <w:rsid w:val="008A6855"/>
    <w:rsid w:val="008A7C62"/>
    <w:rsid w:val="008B099F"/>
    <w:rsid w:val="008B0A90"/>
    <w:rsid w:val="008B217F"/>
    <w:rsid w:val="008B33A5"/>
    <w:rsid w:val="008B3455"/>
    <w:rsid w:val="008B38F6"/>
    <w:rsid w:val="008B5DCC"/>
    <w:rsid w:val="008C265A"/>
    <w:rsid w:val="008C2D09"/>
    <w:rsid w:val="008C2F8C"/>
    <w:rsid w:val="008C3B49"/>
    <w:rsid w:val="008C4C78"/>
    <w:rsid w:val="008C5872"/>
    <w:rsid w:val="008D054B"/>
    <w:rsid w:val="008D09DE"/>
    <w:rsid w:val="008D0EC4"/>
    <w:rsid w:val="008D3CBD"/>
    <w:rsid w:val="008D3F15"/>
    <w:rsid w:val="008D424E"/>
    <w:rsid w:val="008D778A"/>
    <w:rsid w:val="008E072B"/>
    <w:rsid w:val="008E0F57"/>
    <w:rsid w:val="008E0FA2"/>
    <w:rsid w:val="008E25AA"/>
    <w:rsid w:val="008E260E"/>
    <w:rsid w:val="008E3477"/>
    <w:rsid w:val="008E5A66"/>
    <w:rsid w:val="008F0278"/>
    <w:rsid w:val="008F2269"/>
    <w:rsid w:val="008F3484"/>
    <w:rsid w:val="008F41E2"/>
    <w:rsid w:val="008F46F4"/>
    <w:rsid w:val="008F5323"/>
    <w:rsid w:val="008F6A1F"/>
    <w:rsid w:val="008F7103"/>
    <w:rsid w:val="008F7A0A"/>
    <w:rsid w:val="0090004B"/>
    <w:rsid w:val="00901AAA"/>
    <w:rsid w:val="00902896"/>
    <w:rsid w:val="009029B9"/>
    <w:rsid w:val="00906842"/>
    <w:rsid w:val="0091020B"/>
    <w:rsid w:val="00910AAF"/>
    <w:rsid w:val="00911312"/>
    <w:rsid w:val="009126FD"/>
    <w:rsid w:val="00912AE4"/>
    <w:rsid w:val="00913148"/>
    <w:rsid w:val="00914D47"/>
    <w:rsid w:val="0091541B"/>
    <w:rsid w:val="009160CD"/>
    <w:rsid w:val="00916B73"/>
    <w:rsid w:val="0092097D"/>
    <w:rsid w:val="00921085"/>
    <w:rsid w:val="00922181"/>
    <w:rsid w:val="009238FA"/>
    <w:rsid w:val="00923F8B"/>
    <w:rsid w:val="009242BE"/>
    <w:rsid w:val="0092605C"/>
    <w:rsid w:val="00926E1C"/>
    <w:rsid w:val="00926F83"/>
    <w:rsid w:val="00927062"/>
    <w:rsid w:val="0092718D"/>
    <w:rsid w:val="0093065D"/>
    <w:rsid w:val="00933DAA"/>
    <w:rsid w:val="00934122"/>
    <w:rsid w:val="00942757"/>
    <w:rsid w:val="00943DF3"/>
    <w:rsid w:val="00944FFF"/>
    <w:rsid w:val="0094506D"/>
    <w:rsid w:val="009453FD"/>
    <w:rsid w:val="009459ED"/>
    <w:rsid w:val="009502EF"/>
    <w:rsid w:val="00950C8C"/>
    <w:rsid w:val="00951F02"/>
    <w:rsid w:val="00952DCB"/>
    <w:rsid w:val="009536F4"/>
    <w:rsid w:val="00954321"/>
    <w:rsid w:val="0095480D"/>
    <w:rsid w:val="00955BDA"/>
    <w:rsid w:val="0095645E"/>
    <w:rsid w:val="0095775A"/>
    <w:rsid w:val="00957B3F"/>
    <w:rsid w:val="00957D45"/>
    <w:rsid w:val="00960602"/>
    <w:rsid w:val="0096101A"/>
    <w:rsid w:val="00962322"/>
    <w:rsid w:val="00963E46"/>
    <w:rsid w:val="00964184"/>
    <w:rsid w:val="0096452B"/>
    <w:rsid w:val="00965454"/>
    <w:rsid w:val="00965FCE"/>
    <w:rsid w:val="009674CA"/>
    <w:rsid w:val="0096773C"/>
    <w:rsid w:val="00967D17"/>
    <w:rsid w:val="0097170D"/>
    <w:rsid w:val="00971CB0"/>
    <w:rsid w:val="00972860"/>
    <w:rsid w:val="00972CA8"/>
    <w:rsid w:val="0097613F"/>
    <w:rsid w:val="00976712"/>
    <w:rsid w:val="00980F70"/>
    <w:rsid w:val="009827FE"/>
    <w:rsid w:val="009837A0"/>
    <w:rsid w:val="00984BB9"/>
    <w:rsid w:val="009858DB"/>
    <w:rsid w:val="0098704F"/>
    <w:rsid w:val="00990337"/>
    <w:rsid w:val="00990852"/>
    <w:rsid w:val="00990C0E"/>
    <w:rsid w:val="009916AD"/>
    <w:rsid w:val="00992C72"/>
    <w:rsid w:val="00992C8E"/>
    <w:rsid w:val="00992FD5"/>
    <w:rsid w:val="0099449D"/>
    <w:rsid w:val="00994C72"/>
    <w:rsid w:val="00995070"/>
    <w:rsid w:val="009960CA"/>
    <w:rsid w:val="0099644B"/>
    <w:rsid w:val="009A01BD"/>
    <w:rsid w:val="009A02AE"/>
    <w:rsid w:val="009A3230"/>
    <w:rsid w:val="009A3C46"/>
    <w:rsid w:val="009A3CE6"/>
    <w:rsid w:val="009A6418"/>
    <w:rsid w:val="009A6CBA"/>
    <w:rsid w:val="009A6F46"/>
    <w:rsid w:val="009B1ABE"/>
    <w:rsid w:val="009B3420"/>
    <w:rsid w:val="009B4449"/>
    <w:rsid w:val="009B523C"/>
    <w:rsid w:val="009B60FA"/>
    <w:rsid w:val="009B78B2"/>
    <w:rsid w:val="009B7E88"/>
    <w:rsid w:val="009C1684"/>
    <w:rsid w:val="009C1A1E"/>
    <w:rsid w:val="009C4B2A"/>
    <w:rsid w:val="009D0266"/>
    <w:rsid w:val="009D2AA2"/>
    <w:rsid w:val="009D32A0"/>
    <w:rsid w:val="009D45AC"/>
    <w:rsid w:val="009D52F7"/>
    <w:rsid w:val="009D72B5"/>
    <w:rsid w:val="009E027D"/>
    <w:rsid w:val="009E1958"/>
    <w:rsid w:val="009E36E1"/>
    <w:rsid w:val="009E4492"/>
    <w:rsid w:val="009E48DC"/>
    <w:rsid w:val="009E5618"/>
    <w:rsid w:val="009E617B"/>
    <w:rsid w:val="009E69DB"/>
    <w:rsid w:val="009E6D35"/>
    <w:rsid w:val="009E7058"/>
    <w:rsid w:val="009E7B7B"/>
    <w:rsid w:val="009E7F8C"/>
    <w:rsid w:val="009F0250"/>
    <w:rsid w:val="009F02D5"/>
    <w:rsid w:val="009F051A"/>
    <w:rsid w:val="009F0530"/>
    <w:rsid w:val="009F0B6B"/>
    <w:rsid w:val="009F0FD2"/>
    <w:rsid w:val="009F2E23"/>
    <w:rsid w:val="009F4ED6"/>
    <w:rsid w:val="009F7793"/>
    <w:rsid w:val="00A00894"/>
    <w:rsid w:val="00A00F56"/>
    <w:rsid w:val="00A02CBE"/>
    <w:rsid w:val="00A0321C"/>
    <w:rsid w:val="00A03926"/>
    <w:rsid w:val="00A03CBD"/>
    <w:rsid w:val="00A041E1"/>
    <w:rsid w:val="00A046B8"/>
    <w:rsid w:val="00A05018"/>
    <w:rsid w:val="00A05529"/>
    <w:rsid w:val="00A10A22"/>
    <w:rsid w:val="00A114BB"/>
    <w:rsid w:val="00A12D57"/>
    <w:rsid w:val="00A12DDD"/>
    <w:rsid w:val="00A1322C"/>
    <w:rsid w:val="00A13946"/>
    <w:rsid w:val="00A13B35"/>
    <w:rsid w:val="00A140E5"/>
    <w:rsid w:val="00A16076"/>
    <w:rsid w:val="00A20DB5"/>
    <w:rsid w:val="00A20E36"/>
    <w:rsid w:val="00A20FE0"/>
    <w:rsid w:val="00A211E4"/>
    <w:rsid w:val="00A2156A"/>
    <w:rsid w:val="00A22C4C"/>
    <w:rsid w:val="00A238D9"/>
    <w:rsid w:val="00A25057"/>
    <w:rsid w:val="00A260E9"/>
    <w:rsid w:val="00A26B69"/>
    <w:rsid w:val="00A272F8"/>
    <w:rsid w:val="00A2759D"/>
    <w:rsid w:val="00A30547"/>
    <w:rsid w:val="00A3240D"/>
    <w:rsid w:val="00A32972"/>
    <w:rsid w:val="00A329DE"/>
    <w:rsid w:val="00A33F74"/>
    <w:rsid w:val="00A34D03"/>
    <w:rsid w:val="00A3538F"/>
    <w:rsid w:val="00A35B03"/>
    <w:rsid w:val="00A35FB0"/>
    <w:rsid w:val="00A37015"/>
    <w:rsid w:val="00A375BF"/>
    <w:rsid w:val="00A40317"/>
    <w:rsid w:val="00A408BC"/>
    <w:rsid w:val="00A409FA"/>
    <w:rsid w:val="00A41464"/>
    <w:rsid w:val="00A4506C"/>
    <w:rsid w:val="00A45760"/>
    <w:rsid w:val="00A47720"/>
    <w:rsid w:val="00A51F95"/>
    <w:rsid w:val="00A52801"/>
    <w:rsid w:val="00A532A4"/>
    <w:rsid w:val="00A54676"/>
    <w:rsid w:val="00A54B0B"/>
    <w:rsid w:val="00A54BBD"/>
    <w:rsid w:val="00A57EAF"/>
    <w:rsid w:val="00A57F72"/>
    <w:rsid w:val="00A60903"/>
    <w:rsid w:val="00A66C30"/>
    <w:rsid w:val="00A6738C"/>
    <w:rsid w:val="00A67CC5"/>
    <w:rsid w:val="00A702EB"/>
    <w:rsid w:val="00A71A9B"/>
    <w:rsid w:val="00A721E2"/>
    <w:rsid w:val="00A72D89"/>
    <w:rsid w:val="00A7395A"/>
    <w:rsid w:val="00A7462C"/>
    <w:rsid w:val="00A76949"/>
    <w:rsid w:val="00A77785"/>
    <w:rsid w:val="00A77E77"/>
    <w:rsid w:val="00A77E84"/>
    <w:rsid w:val="00A804EE"/>
    <w:rsid w:val="00A8116B"/>
    <w:rsid w:val="00A823C0"/>
    <w:rsid w:val="00A824CB"/>
    <w:rsid w:val="00A828CF"/>
    <w:rsid w:val="00A83FBE"/>
    <w:rsid w:val="00A872F7"/>
    <w:rsid w:val="00A87965"/>
    <w:rsid w:val="00A90E90"/>
    <w:rsid w:val="00A91A49"/>
    <w:rsid w:val="00A91A4D"/>
    <w:rsid w:val="00A97620"/>
    <w:rsid w:val="00AA028B"/>
    <w:rsid w:val="00AA0855"/>
    <w:rsid w:val="00AA0C26"/>
    <w:rsid w:val="00AA14C2"/>
    <w:rsid w:val="00AA1565"/>
    <w:rsid w:val="00AA3854"/>
    <w:rsid w:val="00AA541C"/>
    <w:rsid w:val="00AA554F"/>
    <w:rsid w:val="00AA6013"/>
    <w:rsid w:val="00AA61A2"/>
    <w:rsid w:val="00AA7165"/>
    <w:rsid w:val="00AA762A"/>
    <w:rsid w:val="00AA77A5"/>
    <w:rsid w:val="00AA7EE5"/>
    <w:rsid w:val="00AB0940"/>
    <w:rsid w:val="00AB15A0"/>
    <w:rsid w:val="00AB2CB0"/>
    <w:rsid w:val="00AB5638"/>
    <w:rsid w:val="00AB708B"/>
    <w:rsid w:val="00AB7643"/>
    <w:rsid w:val="00AC0282"/>
    <w:rsid w:val="00AC0358"/>
    <w:rsid w:val="00AC0531"/>
    <w:rsid w:val="00AC088A"/>
    <w:rsid w:val="00AC1DD6"/>
    <w:rsid w:val="00AC24B7"/>
    <w:rsid w:val="00AC2C0F"/>
    <w:rsid w:val="00AC3400"/>
    <w:rsid w:val="00AC4335"/>
    <w:rsid w:val="00AC5216"/>
    <w:rsid w:val="00AC7C88"/>
    <w:rsid w:val="00AC7F43"/>
    <w:rsid w:val="00AD1A48"/>
    <w:rsid w:val="00AD2656"/>
    <w:rsid w:val="00AD2BF7"/>
    <w:rsid w:val="00AD50D2"/>
    <w:rsid w:val="00AD55C4"/>
    <w:rsid w:val="00AD6359"/>
    <w:rsid w:val="00AD685A"/>
    <w:rsid w:val="00AD6B4E"/>
    <w:rsid w:val="00AD7104"/>
    <w:rsid w:val="00AD75DD"/>
    <w:rsid w:val="00AE041F"/>
    <w:rsid w:val="00AE05DD"/>
    <w:rsid w:val="00AE14FC"/>
    <w:rsid w:val="00AE3BF8"/>
    <w:rsid w:val="00AE4C41"/>
    <w:rsid w:val="00AE50EC"/>
    <w:rsid w:val="00AF05C2"/>
    <w:rsid w:val="00AF28B1"/>
    <w:rsid w:val="00AF3817"/>
    <w:rsid w:val="00AF4ED5"/>
    <w:rsid w:val="00AF5590"/>
    <w:rsid w:val="00AF5AD2"/>
    <w:rsid w:val="00B00196"/>
    <w:rsid w:val="00B0485A"/>
    <w:rsid w:val="00B0513B"/>
    <w:rsid w:val="00B055D2"/>
    <w:rsid w:val="00B064FB"/>
    <w:rsid w:val="00B06A28"/>
    <w:rsid w:val="00B07339"/>
    <w:rsid w:val="00B07CC3"/>
    <w:rsid w:val="00B07D6C"/>
    <w:rsid w:val="00B07EF5"/>
    <w:rsid w:val="00B111AE"/>
    <w:rsid w:val="00B112E4"/>
    <w:rsid w:val="00B12077"/>
    <w:rsid w:val="00B12662"/>
    <w:rsid w:val="00B141B0"/>
    <w:rsid w:val="00B14969"/>
    <w:rsid w:val="00B1572D"/>
    <w:rsid w:val="00B15A34"/>
    <w:rsid w:val="00B16418"/>
    <w:rsid w:val="00B20455"/>
    <w:rsid w:val="00B20B86"/>
    <w:rsid w:val="00B20D0F"/>
    <w:rsid w:val="00B22D51"/>
    <w:rsid w:val="00B26610"/>
    <w:rsid w:val="00B2721B"/>
    <w:rsid w:val="00B277DA"/>
    <w:rsid w:val="00B306AD"/>
    <w:rsid w:val="00B309BB"/>
    <w:rsid w:val="00B32563"/>
    <w:rsid w:val="00B3356A"/>
    <w:rsid w:val="00B34F6B"/>
    <w:rsid w:val="00B35F18"/>
    <w:rsid w:val="00B400B4"/>
    <w:rsid w:val="00B4023D"/>
    <w:rsid w:val="00B40751"/>
    <w:rsid w:val="00B430F3"/>
    <w:rsid w:val="00B436A2"/>
    <w:rsid w:val="00B44F96"/>
    <w:rsid w:val="00B451B1"/>
    <w:rsid w:val="00B46617"/>
    <w:rsid w:val="00B52C24"/>
    <w:rsid w:val="00B5375F"/>
    <w:rsid w:val="00B542A1"/>
    <w:rsid w:val="00B543C8"/>
    <w:rsid w:val="00B5610F"/>
    <w:rsid w:val="00B603C5"/>
    <w:rsid w:val="00B609A8"/>
    <w:rsid w:val="00B60AE5"/>
    <w:rsid w:val="00B60B30"/>
    <w:rsid w:val="00B60C00"/>
    <w:rsid w:val="00B60DEC"/>
    <w:rsid w:val="00B61ED7"/>
    <w:rsid w:val="00B620DB"/>
    <w:rsid w:val="00B657BC"/>
    <w:rsid w:val="00B6661C"/>
    <w:rsid w:val="00B66F14"/>
    <w:rsid w:val="00B6703F"/>
    <w:rsid w:val="00B7172F"/>
    <w:rsid w:val="00B73406"/>
    <w:rsid w:val="00B743C8"/>
    <w:rsid w:val="00B74748"/>
    <w:rsid w:val="00B74944"/>
    <w:rsid w:val="00B752D4"/>
    <w:rsid w:val="00B7655A"/>
    <w:rsid w:val="00B7758A"/>
    <w:rsid w:val="00B77629"/>
    <w:rsid w:val="00B7784E"/>
    <w:rsid w:val="00B778D6"/>
    <w:rsid w:val="00B77C88"/>
    <w:rsid w:val="00B8037C"/>
    <w:rsid w:val="00B80AE7"/>
    <w:rsid w:val="00B80FF0"/>
    <w:rsid w:val="00B81AEC"/>
    <w:rsid w:val="00B81EBC"/>
    <w:rsid w:val="00B82ABD"/>
    <w:rsid w:val="00B83D69"/>
    <w:rsid w:val="00B8417F"/>
    <w:rsid w:val="00B848AC"/>
    <w:rsid w:val="00B84D09"/>
    <w:rsid w:val="00B84DD8"/>
    <w:rsid w:val="00B85B18"/>
    <w:rsid w:val="00B9022A"/>
    <w:rsid w:val="00B912EA"/>
    <w:rsid w:val="00B9257B"/>
    <w:rsid w:val="00B93333"/>
    <w:rsid w:val="00B947F7"/>
    <w:rsid w:val="00B95FE5"/>
    <w:rsid w:val="00B96DFE"/>
    <w:rsid w:val="00B97F94"/>
    <w:rsid w:val="00BA0A11"/>
    <w:rsid w:val="00BA0A8B"/>
    <w:rsid w:val="00BA24A1"/>
    <w:rsid w:val="00BA26BE"/>
    <w:rsid w:val="00BA5E47"/>
    <w:rsid w:val="00BA6758"/>
    <w:rsid w:val="00BA6CA7"/>
    <w:rsid w:val="00BA6EBA"/>
    <w:rsid w:val="00BB09BF"/>
    <w:rsid w:val="00BB0ED9"/>
    <w:rsid w:val="00BB14FD"/>
    <w:rsid w:val="00BB16B4"/>
    <w:rsid w:val="00BB1823"/>
    <w:rsid w:val="00BB20DB"/>
    <w:rsid w:val="00BB2466"/>
    <w:rsid w:val="00BB26A4"/>
    <w:rsid w:val="00BB3161"/>
    <w:rsid w:val="00BB33DC"/>
    <w:rsid w:val="00BB4915"/>
    <w:rsid w:val="00BB500A"/>
    <w:rsid w:val="00BB57D3"/>
    <w:rsid w:val="00BB701B"/>
    <w:rsid w:val="00BC00DA"/>
    <w:rsid w:val="00BC0B58"/>
    <w:rsid w:val="00BC158A"/>
    <w:rsid w:val="00BC392F"/>
    <w:rsid w:val="00BC4C5A"/>
    <w:rsid w:val="00BC6BDB"/>
    <w:rsid w:val="00BC7267"/>
    <w:rsid w:val="00BC7DF8"/>
    <w:rsid w:val="00BC7EBC"/>
    <w:rsid w:val="00BD1450"/>
    <w:rsid w:val="00BD213D"/>
    <w:rsid w:val="00BD2DDA"/>
    <w:rsid w:val="00BD3447"/>
    <w:rsid w:val="00BD448B"/>
    <w:rsid w:val="00BD5E09"/>
    <w:rsid w:val="00BD6A75"/>
    <w:rsid w:val="00BD6C8F"/>
    <w:rsid w:val="00BE002E"/>
    <w:rsid w:val="00BE1817"/>
    <w:rsid w:val="00BE6C09"/>
    <w:rsid w:val="00BE6E03"/>
    <w:rsid w:val="00BE7241"/>
    <w:rsid w:val="00BE7898"/>
    <w:rsid w:val="00BF5638"/>
    <w:rsid w:val="00BF6BA3"/>
    <w:rsid w:val="00C00078"/>
    <w:rsid w:val="00C00FB1"/>
    <w:rsid w:val="00C01C92"/>
    <w:rsid w:val="00C01D3F"/>
    <w:rsid w:val="00C02571"/>
    <w:rsid w:val="00C0296A"/>
    <w:rsid w:val="00C02E18"/>
    <w:rsid w:val="00C03F79"/>
    <w:rsid w:val="00C05216"/>
    <w:rsid w:val="00C05332"/>
    <w:rsid w:val="00C05359"/>
    <w:rsid w:val="00C05F80"/>
    <w:rsid w:val="00C077AC"/>
    <w:rsid w:val="00C0793D"/>
    <w:rsid w:val="00C10263"/>
    <w:rsid w:val="00C106E2"/>
    <w:rsid w:val="00C10821"/>
    <w:rsid w:val="00C10A1F"/>
    <w:rsid w:val="00C1163F"/>
    <w:rsid w:val="00C11A1F"/>
    <w:rsid w:val="00C1220E"/>
    <w:rsid w:val="00C1308B"/>
    <w:rsid w:val="00C1421D"/>
    <w:rsid w:val="00C14F46"/>
    <w:rsid w:val="00C1548A"/>
    <w:rsid w:val="00C1757B"/>
    <w:rsid w:val="00C1757C"/>
    <w:rsid w:val="00C206E7"/>
    <w:rsid w:val="00C207CF"/>
    <w:rsid w:val="00C21CE4"/>
    <w:rsid w:val="00C24593"/>
    <w:rsid w:val="00C24979"/>
    <w:rsid w:val="00C25066"/>
    <w:rsid w:val="00C26388"/>
    <w:rsid w:val="00C2726F"/>
    <w:rsid w:val="00C27905"/>
    <w:rsid w:val="00C31D9C"/>
    <w:rsid w:val="00C343FD"/>
    <w:rsid w:val="00C3460C"/>
    <w:rsid w:val="00C3538E"/>
    <w:rsid w:val="00C35791"/>
    <w:rsid w:val="00C35DD6"/>
    <w:rsid w:val="00C35EA6"/>
    <w:rsid w:val="00C3649E"/>
    <w:rsid w:val="00C40BDA"/>
    <w:rsid w:val="00C423FD"/>
    <w:rsid w:val="00C42DF0"/>
    <w:rsid w:val="00C42FAF"/>
    <w:rsid w:val="00C43232"/>
    <w:rsid w:val="00C4425A"/>
    <w:rsid w:val="00C4469D"/>
    <w:rsid w:val="00C44E86"/>
    <w:rsid w:val="00C5084A"/>
    <w:rsid w:val="00C50852"/>
    <w:rsid w:val="00C51C7A"/>
    <w:rsid w:val="00C52BBB"/>
    <w:rsid w:val="00C543F6"/>
    <w:rsid w:val="00C54782"/>
    <w:rsid w:val="00C54ADC"/>
    <w:rsid w:val="00C5567E"/>
    <w:rsid w:val="00C569B8"/>
    <w:rsid w:val="00C574B6"/>
    <w:rsid w:val="00C574EB"/>
    <w:rsid w:val="00C617FA"/>
    <w:rsid w:val="00C62D09"/>
    <w:rsid w:val="00C64030"/>
    <w:rsid w:val="00C702BB"/>
    <w:rsid w:val="00C704F3"/>
    <w:rsid w:val="00C7104D"/>
    <w:rsid w:val="00C722AE"/>
    <w:rsid w:val="00C724E2"/>
    <w:rsid w:val="00C731E7"/>
    <w:rsid w:val="00C737A1"/>
    <w:rsid w:val="00C73E55"/>
    <w:rsid w:val="00C752D8"/>
    <w:rsid w:val="00C7782D"/>
    <w:rsid w:val="00C8086D"/>
    <w:rsid w:val="00C80D7E"/>
    <w:rsid w:val="00C82424"/>
    <w:rsid w:val="00C8345C"/>
    <w:rsid w:val="00C83D52"/>
    <w:rsid w:val="00C8480B"/>
    <w:rsid w:val="00C85BD9"/>
    <w:rsid w:val="00C8696D"/>
    <w:rsid w:val="00C87EAD"/>
    <w:rsid w:val="00C91589"/>
    <w:rsid w:val="00C9400C"/>
    <w:rsid w:val="00C94101"/>
    <w:rsid w:val="00C94579"/>
    <w:rsid w:val="00C95C4E"/>
    <w:rsid w:val="00C96099"/>
    <w:rsid w:val="00C9656C"/>
    <w:rsid w:val="00C96E45"/>
    <w:rsid w:val="00C96FD5"/>
    <w:rsid w:val="00C97012"/>
    <w:rsid w:val="00CA094D"/>
    <w:rsid w:val="00CA6D7B"/>
    <w:rsid w:val="00CA7963"/>
    <w:rsid w:val="00CB059B"/>
    <w:rsid w:val="00CB278F"/>
    <w:rsid w:val="00CB2DA0"/>
    <w:rsid w:val="00CB3A29"/>
    <w:rsid w:val="00CB427E"/>
    <w:rsid w:val="00CB47B2"/>
    <w:rsid w:val="00CB742E"/>
    <w:rsid w:val="00CC01AE"/>
    <w:rsid w:val="00CC0249"/>
    <w:rsid w:val="00CC11EE"/>
    <w:rsid w:val="00CC1ECF"/>
    <w:rsid w:val="00CC2468"/>
    <w:rsid w:val="00CC25A5"/>
    <w:rsid w:val="00CC4962"/>
    <w:rsid w:val="00CC4CE2"/>
    <w:rsid w:val="00CC5D5D"/>
    <w:rsid w:val="00CC6FC7"/>
    <w:rsid w:val="00CC76D7"/>
    <w:rsid w:val="00CD0B6B"/>
    <w:rsid w:val="00CD3271"/>
    <w:rsid w:val="00CD36A6"/>
    <w:rsid w:val="00CD598B"/>
    <w:rsid w:val="00CD6608"/>
    <w:rsid w:val="00CD7E92"/>
    <w:rsid w:val="00CE08A7"/>
    <w:rsid w:val="00CE24A8"/>
    <w:rsid w:val="00CE2FB0"/>
    <w:rsid w:val="00CE39D2"/>
    <w:rsid w:val="00CE449F"/>
    <w:rsid w:val="00CE4801"/>
    <w:rsid w:val="00CE4851"/>
    <w:rsid w:val="00CE5323"/>
    <w:rsid w:val="00CF1992"/>
    <w:rsid w:val="00CF1BD0"/>
    <w:rsid w:val="00CF29F0"/>
    <w:rsid w:val="00CF34FE"/>
    <w:rsid w:val="00CF5DB2"/>
    <w:rsid w:val="00CF67B3"/>
    <w:rsid w:val="00CF79EF"/>
    <w:rsid w:val="00CF7CCF"/>
    <w:rsid w:val="00D01310"/>
    <w:rsid w:val="00D0315D"/>
    <w:rsid w:val="00D037B6"/>
    <w:rsid w:val="00D0468A"/>
    <w:rsid w:val="00D04C3F"/>
    <w:rsid w:val="00D05B32"/>
    <w:rsid w:val="00D0716B"/>
    <w:rsid w:val="00D07543"/>
    <w:rsid w:val="00D07635"/>
    <w:rsid w:val="00D10C48"/>
    <w:rsid w:val="00D11381"/>
    <w:rsid w:val="00D11868"/>
    <w:rsid w:val="00D12850"/>
    <w:rsid w:val="00D138CB"/>
    <w:rsid w:val="00D13BC5"/>
    <w:rsid w:val="00D13C43"/>
    <w:rsid w:val="00D13DDE"/>
    <w:rsid w:val="00D1430A"/>
    <w:rsid w:val="00D15C8E"/>
    <w:rsid w:val="00D15FC4"/>
    <w:rsid w:val="00D21236"/>
    <w:rsid w:val="00D21469"/>
    <w:rsid w:val="00D22FF1"/>
    <w:rsid w:val="00D23010"/>
    <w:rsid w:val="00D23618"/>
    <w:rsid w:val="00D23F40"/>
    <w:rsid w:val="00D244E0"/>
    <w:rsid w:val="00D24F07"/>
    <w:rsid w:val="00D251E5"/>
    <w:rsid w:val="00D25F3A"/>
    <w:rsid w:val="00D2616C"/>
    <w:rsid w:val="00D267AA"/>
    <w:rsid w:val="00D275F8"/>
    <w:rsid w:val="00D27D79"/>
    <w:rsid w:val="00D300FE"/>
    <w:rsid w:val="00D30651"/>
    <w:rsid w:val="00D31C67"/>
    <w:rsid w:val="00D3287E"/>
    <w:rsid w:val="00D32D28"/>
    <w:rsid w:val="00D33087"/>
    <w:rsid w:val="00D33288"/>
    <w:rsid w:val="00D334E0"/>
    <w:rsid w:val="00D40FFE"/>
    <w:rsid w:val="00D41901"/>
    <w:rsid w:val="00D42F5E"/>
    <w:rsid w:val="00D431BE"/>
    <w:rsid w:val="00D44275"/>
    <w:rsid w:val="00D44698"/>
    <w:rsid w:val="00D4581A"/>
    <w:rsid w:val="00D45873"/>
    <w:rsid w:val="00D463B2"/>
    <w:rsid w:val="00D47748"/>
    <w:rsid w:val="00D47D6D"/>
    <w:rsid w:val="00D50D03"/>
    <w:rsid w:val="00D50DFA"/>
    <w:rsid w:val="00D51265"/>
    <w:rsid w:val="00D52E04"/>
    <w:rsid w:val="00D5360D"/>
    <w:rsid w:val="00D55870"/>
    <w:rsid w:val="00D55F87"/>
    <w:rsid w:val="00D56881"/>
    <w:rsid w:val="00D56F09"/>
    <w:rsid w:val="00D573C2"/>
    <w:rsid w:val="00D61293"/>
    <w:rsid w:val="00D61B1F"/>
    <w:rsid w:val="00D62053"/>
    <w:rsid w:val="00D63059"/>
    <w:rsid w:val="00D63EC1"/>
    <w:rsid w:val="00D64797"/>
    <w:rsid w:val="00D6566C"/>
    <w:rsid w:val="00D657C4"/>
    <w:rsid w:val="00D6626A"/>
    <w:rsid w:val="00D67F83"/>
    <w:rsid w:val="00D7020D"/>
    <w:rsid w:val="00D70D9B"/>
    <w:rsid w:val="00D71311"/>
    <w:rsid w:val="00D715E9"/>
    <w:rsid w:val="00D71A57"/>
    <w:rsid w:val="00D71FA6"/>
    <w:rsid w:val="00D7280D"/>
    <w:rsid w:val="00D72E2D"/>
    <w:rsid w:val="00D73FEA"/>
    <w:rsid w:val="00D748C6"/>
    <w:rsid w:val="00D76F51"/>
    <w:rsid w:val="00D7713F"/>
    <w:rsid w:val="00D77DD3"/>
    <w:rsid w:val="00D8086A"/>
    <w:rsid w:val="00D80B47"/>
    <w:rsid w:val="00D84EBD"/>
    <w:rsid w:val="00D91699"/>
    <w:rsid w:val="00D934B8"/>
    <w:rsid w:val="00D94D7A"/>
    <w:rsid w:val="00D96E77"/>
    <w:rsid w:val="00D97F70"/>
    <w:rsid w:val="00DA0B24"/>
    <w:rsid w:val="00DA111D"/>
    <w:rsid w:val="00DA144F"/>
    <w:rsid w:val="00DA1613"/>
    <w:rsid w:val="00DA21F9"/>
    <w:rsid w:val="00DA289D"/>
    <w:rsid w:val="00DA3B77"/>
    <w:rsid w:val="00DA3CF8"/>
    <w:rsid w:val="00DA6F88"/>
    <w:rsid w:val="00DB02B7"/>
    <w:rsid w:val="00DB2644"/>
    <w:rsid w:val="00DB748B"/>
    <w:rsid w:val="00DC046F"/>
    <w:rsid w:val="00DC08F1"/>
    <w:rsid w:val="00DC0F91"/>
    <w:rsid w:val="00DC1D3F"/>
    <w:rsid w:val="00DC2414"/>
    <w:rsid w:val="00DC5E1D"/>
    <w:rsid w:val="00DD0435"/>
    <w:rsid w:val="00DD05FC"/>
    <w:rsid w:val="00DD1D38"/>
    <w:rsid w:val="00DD1FAF"/>
    <w:rsid w:val="00DD28EE"/>
    <w:rsid w:val="00DD2BB9"/>
    <w:rsid w:val="00DD2CF2"/>
    <w:rsid w:val="00DD3128"/>
    <w:rsid w:val="00DD3C3F"/>
    <w:rsid w:val="00DD4AE9"/>
    <w:rsid w:val="00DD4C23"/>
    <w:rsid w:val="00DD50A2"/>
    <w:rsid w:val="00DD51C8"/>
    <w:rsid w:val="00DD525B"/>
    <w:rsid w:val="00DD556D"/>
    <w:rsid w:val="00DD59A3"/>
    <w:rsid w:val="00DD6E8B"/>
    <w:rsid w:val="00DD7175"/>
    <w:rsid w:val="00DE1202"/>
    <w:rsid w:val="00DE17B2"/>
    <w:rsid w:val="00DE3587"/>
    <w:rsid w:val="00DE3CAF"/>
    <w:rsid w:val="00DE45F6"/>
    <w:rsid w:val="00DE4A85"/>
    <w:rsid w:val="00DE4B88"/>
    <w:rsid w:val="00DE5A84"/>
    <w:rsid w:val="00DE5B1F"/>
    <w:rsid w:val="00DE7AF0"/>
    <w:rsid w:val="00DF1D39"/>
    <w:rsid w:val="00DF2322"/>
    <w:rsid w:val="00DF5A1A"/>
    <w:rsid w:val="00DF7946"/>
    <w:rsid w:val="00E0114D"/>
    <w:rsid w:val="00E014DD"/>
    <w:rsid w:val="00E02D2B"/>
    <w:rsid w:val="00E03F01"/>
    <w:rsid w:val="00E041A7"/>
    <w:rsid w:val="00E07771"/>
    <w:rsid w:val="00E101BA"/>
    <w:rsid w:val="00E1069F"/>
    <w:rsid w:val="00E10CAE"/>
    <w:rsid w:val="00E11019"/>
    <w:rsid w:val="00E1256F"/>
    <w:rsid w:val="00E13EF2"/>
    <w:rsid w:val="00E200D3"/>
    <w:rsid w:val="00E200E6"/>
    <w:rsid w:val="00E2114A"/>
    <w:rsid w:val="00E21180"/>
    <w:rsid w:val="00E213D6"/>
    <w:rsid w:val="00E213E2"/>
    <w:rsid w:val="00E2188C"/>
    <w:rsid w:val="00E22A31"/>
    <w:rsid w:val="00E232BA"/>
    <w:rsid w:val="00E24487"/>
    <w:rsid w:val="00E25966"/>
    <w:rsid w:val="00E263FB"/>
    <w:rsid w:val="00E26EBB"/>
    <w:rsid w:val="00E30CEF"/>
    <w:rsid w:val="00E3149F"/>
    <w:rsid w:val="00E31CE3"/>
    <w:rsid w:val="00E322BD"/>
    <w:rsid w:val="00E3389B"/>
    <w:rsid w:val="00E339F3"/>
    <w:rsid w:val="00E34980"/>
    <w:rsid w:val="00E35305"/>
    <w:rsid w:val="00E35C93"/>
    <w:rsid w:val="00E36F43"/>
    <w:rsid w:val="00E400B9"/>
    <w:rsid w:val="00E40F95"/>
    <w:rsid w:val="00E41211"/>
    <w:rsid w:val="00E42A87"/>
    <w:rsid w:val="00E43F51"/>
    <w:rsid w:val="00E440AA"/>
    <w:rsid w:val="00E4419E"/>
    <w:rsid w:val="00E44B31"/>
    <w:rsid w:val="00E44C02"/>
    <w:rsid w:val="00E45BBA"/>
    <w:rsid w:val="00E46336"/>
    <w:rsid w:val="00E47A08"/>
    <w:rsid w:val="00E51300"/>
    <w:rsid w:val="00E51339"/>
    <w:rsid w:val="00E517C0"/>
    <w:rsid w:val="00E52631"/>
    <w:rsid w:val="00E53E18"/>
    <w:rsid w:val="00E541F1"/>
    <w:rsid w:val="00E5490B"/>
    <w:rsid w:val="00E57142"/>
    <w:rsid w:val="00E600D8"/>
    <w:rsid w:val="00E60173"/>
    <w:rsid w:val="00E60582"/>
    <w:rsid w:val="00E61076"/>
    <w:rsid w:val="00E61A01"/>
    <w:rsid w:val="00E64B41"/>
    <w:rsid w:val="00E66318"/>
    <w:rsid w:val="00E66C18"/>
    <w:rsid w:val="00E67586"/>
    <w:rsid w:val="00E72426"/>
    <w:rsid w:val="00E724E4"/>
    <w:rsid w:val="00E73D49"/>
    <w:rsid w:val="00E7428E"/>
    <w:rsid w:val="00E75763"/>
    <w:rsid w:val="00E75DA4"/>
    <w:rsid w:val="00E80770"/>
    <w:rsid w:val="00E80CA9"/>
    <w:rsid w:val="00E80E70"/>
    <w:rsid w:val="00E81173"/>
    <w:rsid w:val="00E82BE4"/>
    <w:rsid w:val="00E83361"/>
    <w:rsid w:val="00E839AB"/>
    <w:rsid w:val="00E85014"/>
    <w:rsid w:val="00E8515B"/>
    <w:rsid w:val="00E85443"/>
    <w:rsid w:val="00E85FED"/>
    <w:rsid w:val="00E868B9"/>
    <w:rsid w:val="00E86CDA"/>
    <w:rsid w:val="00E870FF"/>
    <w:rsid w:val="00E91FA0"/>
    <w:rsid w:val="00E920BD"/>
    <w:rsid w:val="00E92C3B"/>
    <w:rsid w:val="00E93ADB"/>
    <w:rsid w:val="00E93E5F"/>
    <w:rsid w:val="00E9590E"/>
    <w:rsid w:val="00EA1613"/>
    <w:rsid w:val="00EA4743"/>
    <w:rsid w:val="00EA4B14"/>
    <w:rsid w:val="00EA6405"/>
    <w:rsid w:val="00EA640C"/>
    <w:rsid w:val="00EB19B2"/>
    <w:rsid w:val="00EB1CF4"/>
    <w:rsid w:val="00EB1D22"/>
    <w:rsid w:val="00EB2C26"/>
    <w:rsid w:val="00EB317A"/>
    <w:rsid w:val="00EB522C"/>
    <w:rsid w:val="00EB6301"/>
    <w:rsid w:val="00EC02A3"/>
    <w:rsid w:val="00EC04EA"/>
    <w:rsid w:val="00EC04F0"/>
    <w:rsid w:val="00EC0A80"/>
    <w:rsid w:val="00EC12D4"/>
    <w:rsid w:val="00EC1D91"/>
    <w:rsid w:val="00EC3AAC"/>
    <w:rsid w:val="00EC48BA"/>
    <w:rsid w:val="00EC509D"/>
    <w:rsid w:val="00EC5A45"/>
    <w:rsid w:val="00EC6D42"/>
    <w:rsid w:val="00EC6D6D"/>
    <w:rsid w:val="00EC7FCF"/>
    <w:rsid w:val="00ED1BC6"/>
    <w:rsid w:val="00ED2370"/>
    <w:rsid w:val="00ED34CA"/>
    <w:rsid w:val="00ED3717"/>
    <w:rsid w:val="00ED49E9"/>
    <w:rsid w:val="00ED4A4C"/>
    <w:rsid w:val="00ED5CB3"/>
    <w:rsid w:val="00ED7496"/>
    <w:rsid w:val="00EE03CC"/>
    <w:rsid w:val="00EE0DEA"/>
    <w:rsid w:val="00EE120D"/>
    <w:rsid w:val="00EE15BB"/>
    <w:rsid w:val="00EE2F68"/>
    <w:rsid w:val="00EE34C1"/>
    <w:rsid w:val="00EE3BCC"/>
    <w:rsid w:val="00EE4233"/>
    <w:rsid w:val="00EE423C"/>
    <w:rsid w:val="00EE55C5"/>
    <w:rsid w:val="00EE7F97"/>
    <w:rsid w:val="00EF03F8"/>
    <w:rsid w:val="00EF15E6"/>
    <w:rsid w:val="00EF19AF"/>
    <w:rsid w:val="00EF1FA0"/>
    <w:rsid w:val="00EF5C82"/>
    <w:rsid w:val="00EF5D65"/>
    <w:rsid w:val="00EF6493"/>
    <w:rsid w:val="00EF68A6"/>
    <w:rsid w:val="00EF6B81"/>
    <w:rsid w:val="00EF6D98"/>
    <w:rsid w:val="00EF7B22"/>
    <w:rsid w:val="00EF7C33"/>
    <w:rsid w:val="00F01614"/>
    <w:rsid w:val="00F01939"/>
    <w:rsid w:val="00F0202A"/>
    <w:rsid w:val="00F02E28"/>
    <w:rsid w:val="00F03480"/>
    <w:rsid w:val="00F04130"/>
    <w:rsid w:val="00F056A6"/>
    <w:rsid w:val="00F07284"/>
    <w:rsid w:val="00F074D4"/>
    <w:rsid w:val="00F077EB"/>
    <w:rsid w:val="00F07A0D"/>
    <w:rsid w:val="00F109A4"/>
    <w:rsid w:val="00F12AF3"/>
    <w:rsid w:val="00F13D91"/>
    <w:rsid w:val="00F14528"/>
    <w:rsid w:val="00F152B7"/>
    <w:rsid w:val="00F15AF0"/>
    <w:rsid w:val="00F17153"/>
    <w:rsid w:val="00F1723E"/>
    <w:rsid w:val="00F17928"/>
    <w:rsid w:val="00F17A45"/>
    <w:rsid w:val="00F20943"/>
    <w:rsid w:val="00F209E7"/>
    <w:rsid w:val="00F21A36"/>
    <w:rsid w:val="00F21B34"/>
    <w:rsid w:val="00F225F0"/>
    <w:rsid w:val="00F2269B"/>
    <w:rsid w:val="00F22EC0"/>
    <w:rsid w:val="00F23345"/>
    <w:rsid w:val="00F235EE"/>
    <w:rsid w:val="00F23820"/>
    <w:rsid w:val="00F23A0D"/>
    <w:rsid w:val="00F23B38"/>
    <w:rsid w:val="00F24895"/>
    <w:rsid w:val="00F25879"/>
    <w:rsid w:val="00F27F8D"/>
    <w:rsid w:val="00F308BF"/>
    <w:rsid w:val="00F316A3"/>
    <w:rsid w:val="00F335AC"/>
    <w:rsid w:val="00F3447B"/>
    <w:rsid w:val="00F34C3E"/>
    <w:rsid w:val="00F34C99"/>
    <w:rsid w:val="00F34F15"/>
    <w:rsid w:val="00F36CC5"/>
    <w:rsid w:val="00F4057A"/>
    <w:rsid w:val="00F41DDA"/>
    <w:rsid w:val="00F42322"/>
    <w:rsid w:val="00F43464"/>
    <w:rsid w:val="00F4455F"/>
    <w:rsid w:val="00F44E97"/>
    <w:rsid w:val="00F44FA7"/>
    <w:rsid w:val="00F47D88"/>
    <w:rsid w:val="00F50289"/>
    <w:rsid w:val="00F510D8"/>
    <w:rsid w:val="00F52CF5"/>
    <w:rsid w:val="00F52DC8"/>
    <w:rsid w:val="00F53CC9"/>
    <w:rsid w:val="00F561EA"/>
    <w:rsid w:val="00F57179"/>
    <w:rsid w:val="00F5728D"/>
    <w:rsid w:val="00F57A8D"/>
    <w:rsid w:val="00F601ED"/>
    <w:rsid w:val="00F6468A"/>
    <w:rsid w:val="00F65424"/>
    <w:rsid w:val="00F65E58"/>
    <w:rsid w:val="00F66716"/>
    <w:rsid w:val="00F67411"/>
    <w:rsid w:val="00F67B28"/>
    <w:rsid w:val="00F67C2A"/>
    <w:rsid w:val="00F71403"/>
    <w:rsid w:val="00F7199B"/>
    <w:rsid w:val="00F72A0C"/>
    <w:rsid w:val="00F72B82"/>
    <w:rsid w:val="00F72E18"/>
    <w:rsid w:val="00F72FB0"/>
    <w:rsid w:val="00F733FE"/>
    <w:rsid w:val="00F74B3C"/>
    <w:rsid w:val="00F755C4"/>
    <w:rsid w:val="00F77D51"/>
    <w:rsid w:val="00F8338C"/>
    <w:rsid w:val="00F84472"/>
    <w:rsid w:val="00F84CFD"/>
    <w:rsid w:val="00F85353"/>
    <w:rsid w:val="00F85965"/>
    <w:rsid w:val="00F85FA8"/>
    <w:rsid w:val="00F86310"/>
    <w:rsid w:val="00F86A30"/>
    <w:rsid w:val="00F874CB"/>
    <w:rsid w:val="00F91D2A"/>
    <w:rsid w:val="00F92FA9"/>
    <w:rsid w:val="00F93F3E"/>
    <w:rsid w:val="00F94E35"/>
    <w:rsid w:val="00F96F73"/>
    <w:rsid w:val="00F97474"/>
    <w:rsid w:val="00F97D54"/>
    <w:rsid w:val="00FA0069"/>
    <w:rsid w:val="00FA1245"/>
    <w:rsid w:val="00FA3C32"/>
    <w:rsid w:val="00FA3DB6"/>
    <w:rsid w:val="00FA4B78"/>
    <w:rsid w:val="00FA5848"/>
    <w:rsid w:val="00FA5969"/>
    <w:rsid w:val="00FB06A9"/>
    <w:rsid w:val="00FB17EB"/>
    <w:rsid w:val="00FB1E09"/>
    <w:rsid w:val="00FB23A5"/>
    <w:rsid w:val="00FB2E7A"/>
    <w:rsid w:val="00FB2F38"/>
    <w:rsid w:val="00FB47C5"/>
    <w:rsid w:val="00FB4F63"/>
    <w:rsid w:val="00FB57C8"/>
    <w:rsid w:val="00FB6B58"/>
    <w:rsid w:val="00FB77B6"/>
    <w:rsid w:val="00FB7D0A"/>
    <w:rsid w:val="00FC09AF"/>
    <w:rsid w:val="00FC1469"/>
    <w:rsid w:val="00FC238B"/>
    <w:rsid w:val="00FC2673"/>
    <w:rsid w:val="00FC2DA7"/>
    <w:rsid w:val="00FC3C5F"/>
    <w:rsid w:val="00FC4E22"/>
    <w:rsid w:val="00FC5987"/>
    <w:rsid w:val="00FC698C"/>
    <w:rsid w:val="00FC7C5A"/>
    <w:rsid w:val="00FD36A6"/>
    <w:rsid w:val="00FD4607"/>
    <w:rsid w:val="00FD741C"/>
    <w:rsid w:val="00FE0C16"/>
    <w:rsid w:val="00FE2121"/>
    <w:rsid w:val="00FE4785"/>
    <w:rsid w:val="00FE5689"/>
    <w:rsid w:val="00FE69A6"/>
    <w:rsid w:val="00FE6DF5"/>
    <w:rsid w:val="00FF22B9"/>
    <w:rsid w:val="00FF299A"/>
    <w:rsid w:val="00FF40E4"/>
    <w:rsid w:val="00FF47CA"/>
    <w:rsid w:val="00FF4919"/>
    <w:rsid w:val="00FF4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4B90"/>
  <w15:chartTrackingRefBased/>
  <w15:docId w15:val="{CD6CF3EC-92B4-4941-9176-89A5CC3B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529"/>
    <w:pPr>
      <w:widowControl w:val="0"/>
    </w:pPr>
    <w:rPr>
      <w:rFonts w:ascii="Calibri" w:eastAsia="新細明體" w:hAnsi="Calibri" w:cs="Calibri"/>
      <w:color w:val="000000"/>
      <w:kern w:val="0"/>
      <w:szCs w:val="24"/>
    </w:rPr>
  </w:style>
  <w:style w:type="paragraph" w:styleId="1">
    <w:name w:val="heading 1"/>
    <w:basedOn w:val="a"/>
    <w:next w:val="a"/>
    <w:link w:val="10"/>
    <w:qFormat/>
    <w:rsid w:val="00E41211"/>
    <w:pPr>
      <w:keepNext/>
      <w:spacing w:before="180" w:after="180" w:line="720" w:lineRule="auto"/>
      <w:outlineLvl w:val="0"/>
    </w:pPr>
    <w:rPr>
      <w:rFonts w:ascii="Calibri Light" w:hAnsi="Calibri Light" w:cs="Times New Roman"/>
      <w:b/>
      <w:bCs/>
      <w:color w:val="auto"/>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uiPriority w:val="99"/>
    <w:qFormat/>
    <w:rsid w:val="00E41211"/>
    <w:pPr>
      <w:widowControl w:val="0"/>
    </w:pPr>
    <w:rPr>
      <w:rFonts w:ascii="Calibri" w:eastAsia="新細明體" w:hAnsi="Calibri" w:cs="Calibri"/>
      <w:color w:val="000000"/>
      <w:kern w:val="0"/>
      <w:szCs w:val="24"/>
    </w:rPr>
  </w:style>
  <w:style w:type="table" w:styleId="a3">
    <w:name w:val="Table Grid"/>
    <w:basedOn w:val="a1"/>
    <w:uiPriority w:val="39"/>
    <w:rsid w:val="00E41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1211"/>
    <w:pPr>
      <w:tabs>
        <w:tab w:val="center" w:pos="4153"/>
        <w:tab w:val="right" w:pos="8306"/>
      </w:tabs>
      <w:snapToGrid w:val="0"/>
    </w:pPr>
    <w:rPr>
      <w:sz w:val="20"/>
      <w:szCs w:val="20"/>
    </w:rPr>
  </w:style>
  <w:style w:type="character" w:customStyle="1" w:styleId="a5">
    <w:name w:val="頁首 字元"/>
    <w:basedOn w:val="a0"/>
    <w:link w:val="a4"/>
    <w:uiPriority w:val="99"/>
    <w:rsid w:val="00E41211"/>
    <w:rPr>
      <w:rFonts w:ascii="Calibri" w:eastAsia="新細明體" w:hAnsi="Calibri" w:cs="Calibri"/>
      <w:color w:val="000000"/>
      <w:kern w:val="0"/>
      <w:sz w:val="20"/>
      <w:szCs w:val="20"/>
    </w:rPr>
  </w:style>
  <w:style w:type="paragraph" w:styleId="a6">
    <w:name w:val="footer"/>
    <w:basedOn w:val="a"/>
    <w:link w:val="a7"/>
    <w:uiPriority w:val="99"/>
    <w:unhideWhenUsed/>
    <w:rsid w:val="00E41211"/>
    <w:pPr>
      <w:tabs>
        <w:tab w:val="center" w:pos="4153"/>
        <w:tab w:val="right" w:pos="8306"/>
      </w:tabs>
      <w:snapToGrid w:val="0"/>
    </w:pPr>
    <w:rPr>
      <w:sz w:val="20"/>
      <w:szCs w:val="20"/>
    </w:rPr>
  </w:style>
  <w:style w:type="character" w:customStyle="1" w:styleId="a7">
    <w:name w:val="頁尾 字元"/>
    <w:basedOn w:val="a0"/>
    <w:link w:val="a6"/>
    <w:uiPriority w:val="99"/>
    <w:rsid w:val="00E41211"/>
    <w:rPr>
      <w:rFonts w:ascii="Calibri" w:eastAsia="新細明體" w:hAnsi="Calibri" w:cs="Calibri"/>
      <w:color w:val="000000"/>
      <w:kern w:val="0"/>
      <w:sz w:val="20"/>
      <w:szCs w:val="20"/>
    </w:rPr>
  </w:style>
  <w:style w:type="character" w:customStyle="1" w:styleId="10">
    <w:name w:val="標題 1 字元"/>
    <w:basedOn w:val="a0"/>
    <w:link w:val="1"/>
    <w:rsid w:val="00E41211"/>
    <w:rPr>
      <w:rFonts w:ascii="Calibri Light" w:eastAsia="新細明體" w:hAnsi="Calibri Light" w:cs="Times New Roman"/>
      <w:b/>
      <w:bCs/>
      <w:kern w:val="52"/>
      <w:sz w:val="52"/>
      <w:szCs w:val="52"/>
    </w:rPr>
  </w:style>
  <w:style w:type="paragraph" w:styleId="a8">
    <w:name w:val="List Paragraph"/>
    <w:basedOn w:val="a"/>
    <w:uiPriority w:val="34"/>
    <w:qFormat/>
    <w:rsid w:val="005B558C"/>
    <w:pPr>
      <w:ind w:leftChars="200" w:left="480"/>
    </w:pPr>
  </w:style>
  <w:style w:type="paragraph" w:styleId="a9">
    <w:name w:val="Balloon Text"/>
    <w:basedOn w:val="a"/>
    <w:link w:val="aa"/>
    <w:uiPriority w:val="99"/>
    <w:semiHidden/>
    <w:unhideWhenUsed/>
    <w:rsid w:val="0060355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03553"/>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semiHidden/>
    <w:unhideWhenUsed/>
    <w:rsid w:val="00E47A08"/>
    <w:rPr>
      <w:rFonts w:ascii="Courier New" w:hAnsi="Courier New" w:cs="Courier New"/>
      <w:sz w:val="20"/>
      <w:szCs w:val="20"/>
    </w:rPr>
  </w:style>
  <w:style w:type="character" w:customStyle="1" w:styleId="HTML0">
    <w:name w:val="HTML 預設格式 字元"/>
    <w:basedOn w:val="a0"/>
    <w:link w:val="HTML"/>
    <w:uiPriority w:val="99"/>
    <w:semiHidden/>
    <w:rsid w:val="00E47A08"/>
    <w:rPr>
      <w:rFonts w:ascii="Courier New" w:eastAsia="新細明體" w:hAnsi="Courier New" w:cs="Courier New"/>
      <w:color w:val="000000"/>
      <w:kern w:val="0"/>
      <w:sz w:val="20"/>
      <w:szCs w:val="20"/>
    </w:rPr>
  </w:style>
  <w:style w:type="character" w:styleId="ab">
    <w:name w:val="annotation reference"/>
    <w:basedOn w:val="a0"/>
    <w:uiPriority w:val="99"/>
    <w:semiHidden/>
    <w:unhideWhenUsed/>
    <w:rsid w:val="00F0202A"/>
    <w:rPr>
      <w:sz w:val="18"/>
      <w:szCs w:val="18"/>
    </w:rPr>
  </w:style>
  <w:style w:type="paragraph" w:styleId="ac">
    <w:name w:val="annotation text"/>
    <w:basedOn w:val="a"/>
    <w:link w:val="ad"/>
    <w:uiPriority w:val="99"/>
    <w:semiHidden/>
    <w:unhideWhenUsed/>
    <w:rsid w:val="00F0202A"/>
  </w:style>
  <w:style w:type="character" w:customStyle="1" w:styleId="ad">
    <w:name w:val="註解文字 字元"/>
    <w:basedOn w:val="a0"/>
    <w:link w:val="ac"/>
    <w:uiPriority w:val="99"/>
    <w:semiHidden/>
    <w:rsid w:val="00F0202A"/>
    <w:rPr>
      <w:rFonts w:ascii="Calibri" w:eastAsia="新細明體" w:hAnsi="Calibri" w:cs="Calibri"/>
      <w:color w:val="000000"/>
      <w:kern w:val="0"/>
      <w:szCs w:val="24"/>
    </w:rPr>
  </w:style>
  <w:style w:type="paragraph" w:styleId="ae">
    <w:name w:val="annotation subject"/>
    <w:basedOn w:val="ac"/>
    <w:next w:val="ac"/>
    <w:link w:val="af"/>
    <w:uiPriority w:val="99"/>
    <w:semiHidden/>
    <w:unhideWhenUsed/>
    <w:rsid w:val="00F0202A"/>
    <w:rPr>
      <w:b/>
      <w:bCs/>
    </w:rPr>
  </w:style>
  <w:style w:type="character" w:customStyle="1" w:styleId="af">
    <w:name w:val="註解主旨 字元"/>
    <w:basedOn w:val="ad"/>
    <w:link w:val="ae"/>
    <w:uiPriority w:val="99"/>
    <w:semiHidden/>
    <w:rsid w:val="00F0202A"/>
    <w:rPr>
      <w:rFonts w:ascii="Calibri" w:eastAsia="新細明體" w:hAnsi="Calibri" w:cs="Calibri"/>
      <w:b/>
      <w:bC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1373F-2891-45A8-BC3D-C81221E2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4730</Words>
  <Characters>26961</Characters>
  <Application>Microsoft Office Word</Application>
  <DocSecurity>0</DocSecurity>
  <Lines>224</Lines>
  <Paragraphs>63</Paragraphs>
  <ScaleCrop>false</ScaleCrop>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2019-11-07T07:58:00Z</cp:lastPrinted>
  <dcterms:created xsi:type="dcterms:W3CDTF">2019-11-07T07:58:00Z</dcterms:created>
  <dcterms:modified xsi:type="dcterms:W3CDTF">2019-11-07T07:59:00Z</dcterms:modified>
</cp:coreProperties>
</file>