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7A" w:rsidRPr="008376B5" w:rsidRDefault="008376B5" w:rsidP="008376B5">
      <w:pPr>
        <w:ind w:left="9312" w:hangingChars="2328" w:hanging="9312"/>
        <w:jc w:val="center"/>
        <w:rPr>
          <w:rFonts w:ascii="標楷體" w:eastAsia="標楷體" w:hAnsi="標楷體"/>
          <w:sz w:val="36"/>
          <w:szCs w:val="36"/>
        </w:rPr>
      </w:pPr>
      <w:r w:rsidRPr="008376B5">
        <w:rPr>
          <w:rFonts w:ascii="標楷體" w:eastAsia="標楷體" w:hAnsi="標楷體" w:cs="標楷體" w:hint="eastAsia"/>
          <w:color w:val="000000"/>
          <w:kern w:val="0"/>
          <w:sz w:val="40"/>
          <w:szCs w:val="40"/>
          <w:lang w:val="zh-TW"/>
        </w:rPr>
        <w:t>法院設置調解委員辦法</w:t>
      </w:r>
      <w:r w:rsidR="0064180F" w:rsidRPr="008376B5">
        <w:rPr>
          <w:rFonts w:ascii="標楷體" w:eastAsia="標楷體" w:hAnsi="標楷體" w:hint="eastAsia"/>
          <w:sz w:val="40"/>
          <w:szCs w:val="40"/>
        </w:rPr>
        <w:t>修正</w:t>
      </w:r>
      <w:r w:rsidR="00A90DA3">
        <w:rPr>
          <w:rFonts w:ascii="標楷體" w:eastAsia="標楷體" w:hAnsi="標楷體" w:hint="eastAsia"/>
          <w:sz w:val="40"/>
          <w:szCs w:val="40"/>
        </w:rPr>
        <w:t>草案</w:t>
      </w:r>
      <w:r w:rsidR="0064180F">
        <w:rPr>
          <w:rFonts w:ascii="標楷體" w:eastAsia="標楷體" w:hAnsi="標楷體" w:cs="標楷體" w:hint="eastAsia"/>
          <w:color w:val="000000"/>
          <w:kern w:val="0"/>
          <w:sz w:val="40"/>
          <w:szCs w:val="40"/>
          <w:lang w:val="zh-TW"/>
        </w:rPr>
        <w:t>條文</w:t>
      </w:r>
      <w:r w:rsidR="005E207A" w:rsidRPr="008376B5">
        <w:rPr>
          <w:rFonts w:ascii="標楷體" w:eastAsia="標楷體" w:hAnsi="標楷體" w:hint="eastAsia"/>
          <w:sz w:val="40"/>
          <w:szCs w:val="40"/>
        </w:rPr>
        <w:t>對照表</w:t>
      </w: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786"/>
        <w:gridCol w:w="2787"/>
      </w:tblGrid>
      <w:tr w:rsidR="00A66B57" w:rsidRPr="005E207A" w:rsidTr="0080518B">
        <w:tc>
          <w:tcPr>
            <w:tcW w:w="2786" w:type="dxa"/>
            <w:shd w:val="clear" w:color="auto" w:fill="auto"/>
          </w:tcPr>
          <w:p w:rsidR="00A66B57" w:rsidRPr="005E207A" w:rsidRDefault="00A66B57" w:rsidP="00D76D8F">
            <w:pPr>
              <w:autoSpaceDE w:val="0"/>
              <w:autoSpaceDN w:val="0"/>
              <w:adjustRightInd w:val="0"/>
              <w:jc w:val="distribute"/>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修正名稱</w:t>
            </w:r>
          </w:p>
        </w:tc>
        <w:tc>
          <w:tcPr>
            <w:tcW w:w="2786" w:type="dxa"/>
            <w:shd w:val="clear" w:color="auto" w:fill="auto"/>
          </w:tcPr>
          <w:p w:rsidR="00A66B57" w:rsidRPr="005E207A" w:rsidRDefault="00D7141D" w:rsidP="00D76D8F">
            <w:pPr>
              <w:autoSpaceDE w:val="0"/>
              <w:autoSpaceDN w:val="0"/>
              <w:adjustRightInd w:val="0"/>
              <w:jc w:val="distribute"/>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現行名稱</w:t>
            </w:r>
          </w:p>
        </w:tc>
        <w:tc>
          <w:tcPr>
            <w:tcW w:w="2787" w:type="dxa"/>
            <w:shd w:val="clear" w:color="auto" w:fill="auto"/>
          </w:tcPr>
          <w:p w:rsidR="00A66B57" w:rsidRPr="005E207A" w:rsidRDefault="00A66B57" w:rsidP="00D76D8F">
            <w:pPr>
              <w:autoSpaceDE w:val="0"/>
              <w:autoSpaceDN w:val="0"/>
              <w:adjustRightInd w:val="0"/>
              <w:jc w:val="center"/>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 xml:space="preserve">說  </w:t>
            </w:r>
            <w:r w:rsidR="00D76D8F">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 xml:space="preserve"> 明</w:t>
            </w:r>
          </w:p>
        </w:tc>
      </w:tr>
      <w:tr w:rsidR="00A66B57" w:rsidRPr="005E207A" w:rsidTr="0080518B">
        <w:tc>
          <w:tcPr>
            <w:tcW w:w="2786" w:type="dxa"/>
            <w:shd w:val="clear" w:color="auto" w:fill="auto"/>
          </w:tcPr>
          <w:p w:rsidR="00A66B57" w:rsidRPr="005E207A" w:rsidRDefault="00A66B57" w:rsidP="0098250F">
            <w:pPr>
              <w:autoSpaceDE w:val="0"/>
              <w:autoSpaceDN w:val="0"/>
              <w:adjustRightInd w:val="0"/>
              <w:jc w:val="both"/>
              <w:rPr>
                <w:rFonts w:ascii="標楷體" w:eastAsia="標楷體" w:hAnsi="標楷體" w:cs="標楷體"/>
                <w:color w:val="000000"/>
                <w:kern w:val="0"/>
                <w:lang w:val="zh-TW"/>
              </w:rPr>
            </w:pPr>
            <w:r w:rsidRPr="005E207A">
              <w:rPr>
                <w:rFonts w:ascii="標楷體" w:eastAsia="標楷體" w:hAnsi="標楷體" w:cs="Helvetica" w:hint="eastAsia"/>
                <w:color w:val="000000"/>
                <w:kern w:val="0"/>
              </w:rPr>
              <w:t>法</w:t>
            </w:r>
            <w:r w:rsidRPr="005E207A">
              <w:rPr>
                <w:rFonts w:ascii="標楷體" w:eastAsia="標楷體" w:hAnsi="標楷體" w:cs="Helvetica"/>
                <w:color w:val="000000"/>
                <w:kern w:val="0"/>
              </w:rPr>
              <w:t>院設置</w:t>
            </w:r>
            <w:r w:rsidRPr="005E207A">
              <w:rPr>
                <w:rFonts w:ascii="標楷體" w:eastAsia="標楷體" w:hAnsi="標楷體" w:cs="Helvetica" w:hint="eastAsia"/>
                <w:color w:val="000000"/>
                <w:kern w:val="0"/>
                <w:u w:val="single"/>
              </w:rPr>
              <w:t>民</w:t>
            </w:r>
            <w:r w:rsidRPr="005E207A">
              <w:rPr>
                <w:rFonts w:ascii="標楷體" w:eastAsia="標楷體" w:hAnsi="標楷體" w:cs="Helvetica"/>
                <w:color w:val="000000"/>
                <w:kern w:val="0"/>
                <w:u w:val="single"/>
              </w:rPr>
              <w:t>事</w:t>
            </w:r>
            <w:r w:rsidRPr="005E207A">
              <w:rPr>
                <w:rFonts w:ascii="標楷體" w:eastAsia="標楷體" w:hAnsi="標楷體" w:cs="Helvetica" w:hint="eastAsia"/>
                <w:color w:val="000000"/>
                <w:kern w:val="0"/>
              </w:rPr>
              <w:t>調</w:t>
            </w:r>
            <w:r w:rsidRPr="005E207A">
              <w:rPr>
                <w:rFonts w:ascii="標楷體" w:eastAsia="標楷體" w:hAnsi="標楷體" w:cs="Helvetica"/>
                <w:color w:val="000000"/>
                <w:kern w:val="0"/>
              </w:rPr>
              <w:t>解委</w:t>
            </w:r>
            <w:r w:rsidRPr="005E207A">
              <w:rPr>
                <w:rFonts w:ascii="標楷體" w:eastAsia="標楷體" w:hAnsi="標楷體" w:cs="Helvetica" w:hint="eastAsia"/>
                <w:color w:val="000000"/>
                <w:kern w:val="0"/>
              </w:rPr>
              <w:t>員</w:t>
            </w:r>
            <w:r w:rsidRPr="005E207A">
              <w:rPr>
                <w:rFonts w:ascii="標楷體" w:eastAsia="標楷體" w:hAnsi="標楷體" w:cs="Helvetica"/>
                <w:color w:val="000000"/>
                <w:kern w:val="0"/>
              </w:rPr>
              <w:t>辦法</w:t>
            </w:r>
          </w:p>
        </w:tc>
        <w:tc>
          <w:tcPr>
            <w:tcW w:w="2786" w:type="dxa"/>
            <w:shd w:val="clear" w:color="auto" w:fill="auto"/>
          </w:tcPr>
          <w:p w:rsidR="00A66B57" w:rsidRPr="005E207A" w:rsidRDefault="00825F67" w:rsidP="0098250F">
            <w:pPr>
              <w:autoSpaceDE w:val="0"/>
              <w:autoSpaceDN w:val="0"/>
              <w:adjustRightInd w:val="0"/>
              <w:jc w:val="both"/>
              <w:rPr>
                <w:rFonts w:ascii="標楷體" w:eastAsia="標楷體" w:hAnsi="標楷體" w:cs="標楷體"/>
                <w:color w:val="000000"/>
                <w:kern w:val="0"/>
                <w:lang w:val="zh-TW"/>
              </w:rPr>
            </w:pPr>
            <w:r w:rsidRPr="005E207A">
              <w:rPr>
                <w:rFonts w:ascii="標楷體" w:eastAsia="標楷體" w:hAnsi="標楷體" w:cs="Helvetica" w:hint="eastAsia"/>
                <w:color w:val="000000"/>
                <w:kern w:val="0"/>
              </w:rPr>
              <w:t>法</w:t>
            </w:r>
            <w:r w:rsidRPr="005E207A">
              <w:rPr>
                <w:rFonts w:ascii="標楷體" w:eastAsia="標楷體" w:hAnsi="標楷體" w:cs="Helvetica"/>
                <w:color w:val="000000"/>
                <w:kern w:val="0"/>
              </w:rPr>
              <w:t>院設置</w:t>
            </w:r>
            <w:r w:rsidRPr="005E207A">
              <w:rPr>
                <w:rFonts w:ascii="標楷體" w:eastAsia="標楷體" w:hAnsi="標楷體" w:cs="Helvetica" w:hint="eastAsia"/>
                <w:color w:val="000000"/>
                <w:kern w:val="0"/>
              </w:rPr>
              <w:t>調</w:t>
            </w:r>
            <w:r w:rsidRPr="005E207A">
              <w:rPr>
                <w:rFonts w:ascii="標楷體" w:eastAsia="標楷體" w:hAnsi="標楷體" w:cs="Helvetica"/>
                <w:color w:val="000000"/>
                <w:kern w:val="0"/>
              </w:rPr>
              <w:t>解委</w:t>
            </w:r>
            <w:r w:rsidRPr="005E207A">
              <w:rPr>
                <w:rFonts w:ascii="標楷體" w:eastAsia="標楷體" w:hAnsi="標楷體" w:cs="Helvetica" w:hint="eastAsia"/>
                <w:color w:val="000000"/>
                <w:kern w:val="0"/>
              </w:rPr>
              <w:t>員</w:t>
            </w:r>
            <w:r w:rsidRPr="005E207A">
              <w:rPr>
                <w:rFonts w:ascii="標楷體" w:eastAsia="標楷體" w:hAnsi="標楷體" w:cs="Helvetica"/>
                <w:color w:val="000000"/>
                <w:kern w:val="0"/>
              </w:rPr>
              <w:t>辦法</w:t>
            </w:r>
          </w:p>
        </w:tc>
        <w:tc>
          <w:tcPr>
            <w:tcW w:w="2787" w:type="dxa"/>
            <w:shd w:val="clear" w:color="auto" w:fill="auto"/>
          </w:tcPr>
          <w:p w:rsidR="00A66B57" w:rsidRPr="005E207A" w:rsidRDefault="00A66B57" w:rsidP="0098250F">
            <w:pPr>
              <w:autoSpaceDE w:val="0"/>
              <w:autoSpaceDN w:val="0"/>
              <w:adjustRightInd w:val="0"/>
              <w:jc w:val="both"/>
              <w:rPr>
                <w:rFonts w:ascii="標楷體" w:eastAsia="標楷體" w:hAnsi="標楷體" w:cs="標楷體"/>
                <w:color w:val="000000"/>
                <w:kern w:val="0"/>
                <w:lang w:val="zh-TW"/>
              </w:rPr>
            </w:pPr>
            <w:r w:rsidRPr="005E207A">
              <w:rPr>
                <w:rFonts w:ascii="標楷體" w:eastAsia="標楷體" w:hAnsi="標楷體" w:cs="Helvetica" w:hint="eastAsia"/>
                <w:color w:val="000000"/>
                <w:kern w:val="0"/>
              </w:rPr>
              <w:t>為</w:t>
            </w:r>
            <w:r w:rsidRPr="005E207A">
              <w:rPr>
                <w:rFonts w:ascii="標楷體" w:eastAsia="標楷體" w:hAnsi="標楷體" w:cs="Helvetica"/>
                <w:color w:val="000000"/>
                <w:kern w:val="0"/>
              </w:rPr>
              <w:t>與其他專業調解委員</w:t>
            </w:r>
            <w:r w:rsidRPr="005E207A">
              <w:rPr>
                <w:rFonts w:ascii="標楷體" w:eastAsia="標楷體" w:hAnsi="標楷體" w:cs="Helvetica" w:hint="eastAsia"/>
                <w:color w:val="000000"/>
                <w:kern w:val="0"/>
              </w:rPr>
              <w:t>區</w:t>
            </w:r>
            <w:r w:rsidRPr="005E207A">
              <w:rPr>
                <w:rFonts w:ascii="標楷體" w:eastAsia="標楷體" w:hAnsi="標楷體" w:cs="Helvetica"/>
                <w:color w:val="000000"/>
                <w:kern w:val="0"/>
              </w:rPr>
              <w:t>別</w:t>
            </w:r>
            <w:r w:rsidRPr="005E207A">
              <w:rPr>
                <w:rFonts w:ascii="標楷體" w:eastAsia="標楷體" w:hAnsi="標楷體" w:cs="Helvetica" w:hint="eastAsia"/>
                <w:color w:val="000000"/>
                <w:kern w:val="0"/>
              </w:rPr>
              <w:t>，</w:t>
            </w:r>
            <w:r w:rsidRPr="005E207A">
              <w:rPr>
                <w:rFonts w:ascii="標楷體" w:eastAsia="標楷體" w:hAnsi="標楷體" w:cs="Helvetica"/>
                <w:color w:val="000000"/>
                <w:kern w:val="0"/>
              </w:rPr>
              <w:t>爰修正</w:t>
            </w:r>
            <w:r w:rsidRPr="005E207A">
              <w:rPr>
                <w:rFonts w:ascii="標楷體" w:eastAsia="標楷體" w:hAnsi="標楷體" w:cs="Helvetica" w:hint="eastAsia"/>
                <w:color w:val="000000"/>
                <w:kern w:val="0"/>
              </w:rPr>
              <w:t>本</w:t>
            </w:r>
            <w:r w:rsidRPr="005E207A">
              <w:rPr>
                <w:rFonts w:ascii="標楷體" w:eastAsia="標楷體" w:hAnsi="標楷體" w:cs="Helvetica"/>
                <w:color w:val="000000"/>
                <w:kern w:val="0"/>
              </w:rPr>
              <w:t>辦法名稱。</w:t>
            </w:r>
          </w:p>
        </w:tc>
      </w:tr>
      <w:tr w:rsidR="00A66B57" w:rsidRPr="005E207A" w:rsidTr="0080518B">
        <w:tc>
          <w:tcPr>
            <w:tcW w:w="2786" w:type="dxa"/>
            <w:shd w:val="clear" w:color="auto" w:fill="auto"/>
          </w:tcPr>
          <w:p w:rsidR="00A66B57" w:rsidRPr="005E207A" w:rsidRDefault="00A66B57" w:rsidP="00D76D8F">
            <w:pPr>
              <w:autoSpaceDE w:val="0"/>
              <w:autoSpaceDN w:val="0"/>
              <w:adjustRightInd w:val="0"/>
              <w:jc w:val="distribute"/>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修正</w:t>
            </w:r>
            <w:r w:rsidR="0064180F">
              <w:rPr>
                <w:rFonts w:ascii="標楷體" w:eastAsia="標楷體" w:hAnsi="標楷體" w:cs="標楷體" w:hint="eastAsia"/>
                <w:color w:val="000000"/>
                <w:kern w:val="0"/>
                <w:lang w:val="zh-TW"/>
              </w:rPr>
              <w:t>條文</w:t>
            </w:r>
          </w:p>
        </w:tc>
        <w:tc>
          <w:tcPr>
            <w:tcW w:w="2786" w:type="dxa"/>
            <w:shd w:val="clear" w:color="auto" w:fill="auto"/>
          </w:tcPr>
          <w:p w:rsidR="00A66B57" w:rsidRPr="005E207A" w:rsidRDefault="00D7141D" w:rsidP="00D76D8F">
            <w:pPr>
              <w:autoSpaceDE w:val="0"/>
              <w:autoSpaceDN w:val="0"/>
              <w:adjustRightInd w:val="0"/>
              <w:jc w:val="distribute"/>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現行</w:t>
            </w:r>
            <w:r w:rsidR="0064180F">
              <w:rPr>
                <w:rFonts w:ascii="標楷體" w:eastAsia="標楷體" w:hAnsi="標楷體" w:cs="標楷體" w:hint="eastAsia"/>
                <w:color w:val="000000"/>
                <w:kern w:val="0"/>
                <w:lang w:val="zh-TW"/>
              </w:rPr>
              <w:t>條文</w:t>
            </w:r>
          </w:p>
        </w:tc>
        <w:tc>
          <w:tcPr>
            <w:tcW w:w="2787" w:type="dxa"/>
            <w:shd w:val="clear" w:color="auto" w:fill="auto"/>
          </w:tcPr>
          <w:p w:rsidR="00A66B57" w:rsidRPr="005E207A" w:rsidRDefault="00A66B57" w:rsidP="00D76D8F">
            <w:pPr>
              <w:autoSpaceDE w:val="0"/>
              <w:autoSpaceDN w:val="0"/>
              <w:adjustRightInd w:val="0"/>
              <w:jc w:val="center"/>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 xml:space="preserve">說  </w:t>
            </w:r>
            <w:r w:rsidR="00D76D8F">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 xml:space="preserve"> 明</w:t>
            </w:r>
          </w:p>
        </w:tc>
      </w:tr>
      <w:tr w:rsidR="00D76D8F" w:rsidRPr="005E207A" w:rsidTr="0080518B">
        <w:tc>
          <w:tcPr>
            <w:tcW w:w="2786" w:type="dxa"/>
            <w:shd w:val="clear" w:color="auto" w:fill="auto"/>
          </w:tcPr>
          <w:p w:rsidR="00D76D8F" w:rsidRPr="005E207A" w:rsidRDefault="0080518B" w:rsidP="0080518B">
            <w:pPr>
              <w:autoSpaceDE w:val="0"/>
              <w:autoSpaceDN w:val="0"/>
              <w:adjustRightInd w:val="0"/>
              <w:ind w:left="240" w:hangingChars="100" w:hanging="240"/>
              <w:jc w:val="both"/>
              <w:rPr>
                <w:rFonts w:ascii="標楷體" w:eastAsia="標楷體" w:hAnsi="標楷體" w:cs="標楷體"/>
                <w:color w:val="000000"/>
                <w:kern w:val="0"/>
                <w:lang w:val="zh-TW"/>
              </w:rPr>
            </w:pPr>
            <w:r w:rsidRPr="00D76D8F">
              <w:rPr>
                <w:rFonts w:ascii="標楷體" w:eastAsia="標楷體" w:hAnsi="標楷體" w:cs="標楷體" w:hint="eastAsia"/>
                <w:color w:val="000000"/>
                <w:kern w:val="0"/>
                <w:lang w:val="zh-TW"/>
              </w:rPr>
              <w:t>第一條</w:t>
            </w:r>
            <w:r>
              <w:rPr>
                <w:rFonts w:ascii="標楷體" w:eastAsia="標楷體" w:hAnsi="標楷體" w:cs="標楷體" w:hint="eastAsia"/>
                <w:color w:val="000000"/>
                <w:kern w:val="0"/>
                <w:lang w:val="zh-TW"/>
              </w:rPr>
              <w:t xml:space="preserve">　</w:t>
            </w:r>
            <w:r w:rsidRPr="00D76D8F">
              <w:rPr>
                <w:rFonts w:ascii="標楷體" w:eastAsia="標楷體" w:hAnsi="標楷體" w:hint="eastAsia"/>
              </w:rPr>
              <w:t>本辦法依民事</w:t>
            </w:r>
            <w:r>
              <w:rPr>
                <w:rFonts w:ascii="標楷體" w:eastAsia="標楷體" w:hAnsi="標楷體" w:hint="eastAsia"/>
              </w:rPr>
              <w:t xml:space="preserve"> </w:t>
            </w:r>
            <w:r w:rsidRPr="00D76D8F">
              <w:rPr>
                <w:rFonts w:ascii="標楷體" w:eastAsia="標楷體" w:hAnsi="標楷體" w:hint="eastAsia"/>
              </w:rPr>
              <w:t>訴訟法第四百零六條之二第一項、第四百六十三條訂定之。</w:t>
            </w:r>
          </w:p>
        </w:tc>
        <w:tc>
          <w:tcPr>
            <w:tcW w:w="2786" w:type="dxa"/>
            <w:shd w:val="clear" w:color="auto" w:fill="auto"/>
          </w:tcPr>
          <w:p w:rsidR="00D76D8F" w:rsidRPr="00D76D8F" w:rsidRDefault="00D76D8F" w:rsidP="00D76D8F">
            <w:pPr>
              <w:autoSpaceDE w:val="0"/>
              <w:autoSpaceDN w:val="0"/>
              <w:adjustRightInd w:val="0"/>
              <w:ind w:left="240" w:hangingChars="100" w:hanging="240"/>
              <w:jc w:val="both"/>
              <w:rPr>
                <w:rFonts w:ascii="標楷體" w:eastAsia="標楷體" w:hAnsi="標楷體" w:cs="標楷體"/>
                <w:color w:val="000000"/>
                <w:kern w:val="0"/>
                <w:lang w:val="zh-TW"/>
              </w:rPr>
            </w:pPr>
            <w:r w:rsidRPr="00D76D8F">
              <w:rPr>
                <w:rFonts w:ascii="標楷體" w:eastAsia="標楷體" w:hAnsi="標楷體" w:cs="標楷體" w:hint="eastAsia"/>
                <w:color w:val="000000"/>
                <w:kern w:val="0"/>
                <w:lang w:val="zh-TW"/>
              </w:rPr>
              <w:t>第一條</w:t>
            </w:r>
            <w:r>
              <w:rPr>
                <w:rFonts w:ascii="標楷體" w:eastAsia="標楷體" w:hAnsi="標楷體" w:cs="標楷體" w:hint="eastAsia"/>
                <w:color w:val="000000"/>
                <w:kern w:val="0"/>
                <w:lang w:val="zh-TW"/>
              </w:rPr>
              <w:t xml:space="preserve">　</w:t>
            </w:r>
            <w:r w:rsidRPr="00D76D8F">
              <w:rPr>
                <w:rFonts w:ascii="標楷體" w:eastAsia="標楷體" w:hAnsi="標楷體" w:hint="eastAsia"/>
              </w:rPr>
              <w:t>本辦法依民事</w:t>
            </w:r>
            <w:r>
              <w:rPr>
                <w:rFonts w:ascii="標楷體" w:eastAsia="標楷體" w:hAnsi="標楷體" w:hint="eastAsia"/>
              </w:rPr>
              <w:t xml:space="preserve"> </w:t>
            </w:r>
            <w:r w:rsidRPr="00D76D8F">
              <w:rPr>
                <w:rFonts w:ascii="標楷體" w:eastAsia="標楷體" w:hAnsi="標楷體" w:hint="eastAsia"/>
              </w:rPr>
              <w:t>訴訟法第四百零六條之二第一項、第四百六十三條訂定之。</w:t>
            </w:r>
          </w:p>
        </w:tc>
        <w:tc>
          <w:tcPr>
            <w:tcW w:w="2787" w:type="dxa"/>
            <w:shd w:val="clear" w:color="auto" w:fill="auto"/>
          </w:tcPr>
          <w:p w:rsidR="00D76D8F" w:rsidRPr="005E207A" w:rsidRDefault="00D76D8F" w:rsidP="00D76D8F">
            <w:pPr>
              <w:autoSpaceDE w:val="0"/>
              <w:autoSpaceDN w:val="0"/>
              <w:adjustRightInd w:val="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本條未修正。</w:t>
            </w:r>
          </w:p>
        </w:tc>
      </w:tr>
      <w:tr w:rsidR="00A66B57" w:rsidRPr="005E207A" w:rsidTr="0080518B">
        <w:tc>
          <w:tcPr>
            <w:tcW w:w="2786" w:type="dxa"/>
            <w:shd w:val="clear" w:color="auto" w:fill="auto"/>
          </w:tcPr>
          <w:p w:rsidR="00A66B57" w:rsidRPr="005E207A" w:rsidRDefault="00A66B57" w:rsidP="00AD43A0">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第二條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司法院所屬各法院</w:t>
            </w:r>
            <w:r w:rsidRPr="005E207A">
              <w:rPr>
                <w:rFonts w:ascii="標楷體" w:eastAsia="標楷體" w:hAnsi="標楷體" w:cs="標楷體" w:hint="eastAsia"/>
                <w:color w:val="000000"/>
                <w:kern w:val="0"/>
                <w:u w:val="single"/>
                <w:lang w:val="zh-TW"/>
              </w:rPr>
              <w:t>民事</w:t>
            </w:r>
            <w:r w:rsidRPr="005E207A">
              <w:rPr>
                <w:rFonts w:ascii="標楷體" w:eastAsia="標楷體" w:hAnsi="標楷體" w:cs="標楷體" w:hint="eastAsia"/>
                <w:color w:val="000000"/>
                <w:kern w:val="0"/>
                <w:lang w:val="zh-TW"/>
              </w:rPr>
              <w:t>調解委員</w:t>
            </w:r>
            <w:r w:rsidRPr="005E207A">
              <w:rPr>
                <w:rFonts w:ascii="標楷體" w:eastAsia="標楷體" w:hAnsi="標楷體" w:cs="標楷體" w:hint="eastAsia"/>
                <w:color w:val="000000"/>
                <w:kern w:val="0"/>
                <w:u w:val="single"/>
                <w:lang w:val="zh-TW"/>
              </w:rPr>
              <w:t>（以下簡稱調解委員）</w:t>
            </w:r>
            <w:r w:rsidRPr="005E207A">
              <w:rPr>
                <w:rFonts w:ascii="標楷體" w:eastAsia="標楷體" w:hAnsi="標楷體" w:cs="標楷體" w:hint="eastAsia"/>
                <w:color w:val="000000"/>
                <w:kern w:val="0"/>
                <w:lang w:val="zh-TW"/>
              </w:rPr>
              <w:t>之人數、資格、任期、聘任</w:t>
            </w:r>
            <w:r w:rsidRPr="005E207A">
              <w:rPr>
                <w:rFonts w:ascii="標楷體" w:eastAsia="標楷體" w:hAnsi="標楷體" w:cs="標楷體" w:hint="eastAsia"/>
                <w:color w:val="000000"/>
                <w:kern w:val="0"/>
                <w:u w:val="single"/>
                <w:lang w:val="zh-TW"/>
              </w:rPr>
              <w:t>、考核、訓練</w:t>
            </w:r>
            <w:r w:rsidRPr="005E207A">
              <w:rPr>
                <w:rFonts w:ascii="標楷體" w:eastAsia="標楷體" w:hAnsi="標楷體" w:cs="標楷體" w:hint="eastAsia"/>
                <w:color w:val="000000"/>
                <w:kern w:val="0"/>
                <w:lang w:val="zh-TW"/>
              </w:rPr>
              <w:t>及解任等事項，除法律另有規定外，依本辦法行之。</w:t>
            </w:r>
          </w:p>
        </w:tc>
        <w:tc>
          <w:tcPr>
            <w:tcW w:w="2786" w:type="dxa"/>
            <w:shd w:val="clear" w:color="auto" w:fill="auto"/>
          </w:tcPr>
          <w:p w:rsidR="00A66B57" w:rsidRPr="005E207A" w:rsidRDefault="000F72DC" w:rsidP="0098250F">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第二條</w:t>
            </w:r>
            <w:r w:rsidR="00AD43A0">
              <w:rPr>
                <w:rFonts w:ascii="標楷體" w:eastAsia="標楷體" w:hAnsi="標楷體" w:cs="標楷體" w:hint="eastAsia"/>
                <w:color w:val="000000"/>
                <w:kern w:val="0"/>
                <w:lang w:val="zh-TW"/>
              </w:rPr>
              <w:t xml:space="preserve">　</w:t>
            </w:r>
            <w:r w:rsidR="00825F67" w:rsidRPr="005E207A">
              <w:rPr>
                <w:rFonts w:ascii="標楷體" w:eastAsia="標楷體" w:hAnsi="標楷體" w:cs="???Regular"/>
                <w:color w:val="000000"/>
                <w:kern w:val="0"/>
              </w:rPr>
              <w:t>司法院所屬各法院調解委員之人數、資格、任期、聘任及解任等事項，除法律另有規定外，依本辦法行之</w:t>
            </w:r>
            <w:r w:rsidRPr="005E207A">
              <w:rPr>
                <w:rFonts w:ascii="標楷體" w:eastAsia="標楷體" w:hAnsi="標楷體" w:cs="???Regular" w:hint="eastAsia"/>
                <w:color w:val="000000"/>
                <w:kern w:val="0"/>
              </w:rPr>
              <w:t>。</w:t>
            </w:r>
          </w:p>
        </w:tc>
        <w:tc>
          <w:tcPr>
            <w:tcW w:w="2787" w:type="dxa"/>
            <w:shd w:val="clear" w:color="auto" w:fill="auto"/>
          </w:tcPr>
          <w:p w:rsidR="00A66B57" w:rsidRPr="005E207A" w:rsidRDefault="00A66B57" w:rsidP="0051025B">
            <w:pPr>
              <w:autoSpaceDE w:val="0"/>
              <w:autoSpaceDN w:val="0"/>
              <w:adjustRightInd w:val="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各法院除聘任一般民事調解委員外，另依家事事件法與勞動事件法，聘任家事調解委員及勞動調解委員，分別適用法院設置家事調解委員辦法及地方法院設置勞動調解委員辦法，本辦法僅適用於民事調解委員，爰予以區別。另調解委員之考核、訓練事宜，攸關調解之品質，應予明定之。</w:t>
            </w:r>
          </w:p>
        </w:tc>
      </w:tr>
      <w:tr w:rsidR="00A66B57" w:rsidRPr="005E207A" w:rsidTr="0080518B">
        <w:tc>
          <w:tcPr>
            <w:tcW w:w="2786" w:type="dxa"/>
            <w:shd w:val="clear" w:color="auto" w:fill="auto"/>
          </w:tcPr>
          <w:p w:rsidR="00A66B57" w:rsidRPr="005E207A" w:rsidRDefault="00A66B57" w:rsidP="0098250F">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第三條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調解委員由各法院院長聘任，其人數依各法院實際需要決定之，並造冊層報或報司法院備查。</w:t>
            </w:r>
          </w:p>
          <w:p w:rsidR="00A66B57" w:rsidRPr="005E207A" w:rsidRDefault="00A66B57" w:rsidP="0098250F">
            <w:pPr>
              <w:autoSpaceDE w:val="0"/>
              <w:autoSpaceDN w:val="0"/>
              <w:adjustRightInd w:val="0"/>
              <w:ind w:leftChars="100" w:left="240" w:firstLineChars="200" w:firstLine="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u w:val="single"/>
                <w:lang w:val="zh-TW"/>
              </w:rPr>
              <w:t>法院聘任前項調解委員時，委員之任一性別比例不得少於聘任總人數三分之一。但因業務需要或聘任困難者，不在此限。</w:t>
            </w:r>
          </w:p>
        </w:tc>
        <w:tc>
          <w:tcPr>
            <w:tcW w:w="2786" w:type="dxa"/>
            <w:shd w:val="clear" w:color="auto" w:fill="auto"/>
          </w:tcPr>
          <w:p w:rsidR="00A66B57" w:rsidRPr="005E207A" w:rsidRDefault="000F72DC" w:rsidP="0098250F">
            <w:pPr>
              <w:pStyle w:val="a9"/>
              <w:autoSpaceDE w:val="0"/>
              <w:autoSpaceDN w:val="0"/>
              <w:adjustRightInd w:val="0"/>
              <w:ind w:leftChars="0" w:left="240" w:hangingChars="100" w:hanging="240"/>
              <w:jc w:val="both"/>
              <w:rPr>
                <w:rFonts w:ascii="標楷體" w:eastAsia="標楷體" w:hAnsi="標楷體" w:cs="標楷體"/>
                <w:color w:val="000000"/>
                <w:kern w:val="0"/>
                <w:szCs w:val="24"/>
                <w:lang w:val="zh-TW"/>
              </w:rPr>
            </w:pPr>
            <w:r w:rsidRPr="005E207A">
              <w:rPr>
                <w:rFonts w:ascii="標楷體" w:eastAsia="標楷體" w:hAnsi="標楷體" w:cs="標楷體" w:hint="eastAsia"/>
                <w:color w:val="000000"/>
                <w:kern w:val="0"/>
                <w:szCs w:val="24"/>
                <w:lang w:val="zh-TW"/>
              </w:rPr>
              <w:t>第三條</w:t>
            </w:r>
            <w:r w:rsidR="00AD43A0">
              <w:rPr>
                <w:rFonts w:ascii="標楷體" w:eastAsia="標楷體" w:hAnsi="標楷體" w:cs="標楷體" w:hint="eastAsia"/>
                <w:color w:val="000000"/>
                <w:kern w:val="0"/>
                <w:szCs w:val="24"/>
                <w:lang w:val="zh-TW"/>
              </w:rPr>
              <w:t xml:space="preserve">　</w:t>
            </w:r>
            <w:r w:rsidRPr="005E207A">
              <w:rPr>
                <w:rFonts w:ascii="標楷體" w:eastAsia="標楷體" w:hAnsi="標楷體" w:cs="???Regular"/>
                <w:color w:val="000000"/>
                <w:kern w:val="0"/>
                <w:szCs w:val="24"/>
              </w:rPr>
              <w:t>調解委員由各法院院長聘任，其人數依各法院實際需要決定之，並造冊層報或報司法院備查。</w:t>
            </w:r>
          </w:p>
        </w:tc>
        <w:tc>
          <w:tcPr>
            <w:tcW w:w="2787" w:type="dxa"/>
            <w:shd w:val="clear" w:color="auto" w:fill="auto"/>
          </w:tcPr>
          <w:p w:rsidR="00A66B57" w:rsidRPr="005E207A" w:rsidRDefault="00D7141D" w:rsidP="0098250F">
            <w:pPr>
              <w:pStyle w:val="a9"/>
              <w:autoSpaceDE w:val="0"/>
              <w:autoSpaceDN w:val="0"/>
              <w:adjustRightInd w:val="0"/>
              <w:ind w:leftChars="0" w:hangingChars="200" w:hanging="480"/>
              <w:jc w:val="both"/>
              <w:rPr>
                <w:rFonts w:ascii="標楷體" w:eastAsia="標楷體" w:hAnsi="標楷體" w:cs="標楷體"/>
                <w:color w:val="000000"/>
                <w:kern w:val="0"/>
                <w:szCs w:val="24"/>
                <w:lang w:val="zh-TW"/>
              </w:rPr>
            </w:pPr>
            <w:r w:rsidRPr="005E207A">
              <w:rPr>
                <w:rFonts w:ascii="標楷體" w:eastAsia="標楷體" w:hAnsi="標楷體" w:cs="標楷體" w:hint="eastAsia"/>
                <w:color w:val="000000"/>
                <w:kern w:val="0"/>
                <w:szCs w:val="24"/>
                <w:lang w:val="zh-TW"/>
              </w:rPr>
              <w:t>一、</w:t>
            </w:r>
            <w:r w:rsidR="00A66B57" w:rsidRPr="005E207A">
              <w:rPr>
                <w:rFonts w:ascii="標楷體" w:eastAsia="標楷體" w:hAnsi="標楷體" w:cs="標楷體" w:hint="eastAsia"/>
                <w:color w:val="000000"/>
                <w:kern w:val="0"/>
                <w:szCs w:val="24"/>
                <w:lang w:val="zh-TW"/>
              </w:rPr>
              <w:t>現行條文未修正，列</w:t>
            </w:r>
            <w:r w:rsidRPr="005E207A">
              <w:rPr>
                <w:rFonts w:ascii="標楷體" w:eastAsia="標楷體" w:hAnsi="標楷體" w:cs="標楷體" w:hint="eastAsia"/>
                <w:color w:val="000000"/>
                <w:kern w:val="0"/>
                <w:szCs w:val="24"/>
                <w:lang w:val="zh-TW"/>
              </w:rPr>
              <w:t xml:space="preserve">      </w:t>
            </w:r>
            <w:r w:rsidR="00A66B57" w:rsidRPr="005E207A">
              <w:rPr>
                <w:rFonts w:ascii="標楷體" w:eastAsia="標楷體" w:hAnsi="標楷體" w:cs="標楷體" w:hint="eastAsia"/>
                <w:color w:val="000000"/>
                <w:kern w:val="0"/>
                <w:szCs w:val="24"/>
                <w:lang w:val="zh-TW"/>
              </w:rPr>
              <w:t>為第一項。</w:t>
            </w:r>
          </w:p>
          <w:p w:rsidR="00A66B57" w:rsidRPr="005E207A" w:rsidRDefault="00D7141D" w:rsidP="0098250F">
            <w:pPr>
              <w:pStyle w:val="a9"/>
              <w:autoSpaceDE w:val="0"/>
              <w:autoSpaceDN w:val="0"/>
              <w:adjustRightInd w:val="0"/>
              <w:ind w:leftChars="0" w:hangingChars="200" w:hanging="480"/>
              <w:jc w:val="both"/>
              <w:rPr>
                <w:rFonts w:ascii="標楷體" w:eastAsia="標楷體" w:hAnsi="標楷體" w:cs="標楷體"/>
                <w:color w:val="000000"/>
                <w:kern w:val="0"/>
                <w:szCs w:val="24"/>
                <w:lang w:val="zh-TW"/>
              </w:rPr>
            </w:pPr>
            <w:r w:rsidRPr="005E207A">
              <w:rPr>
                <w:rFonts w:ascii="標楷體" w:eastAsia="標楷體" w:hAnsi="標楷體" w:cs="標楷體" w:hint="eastAsia"/>
                <w:color w:val="000000"/>
                <w:kern w:val="0"/>
                <w:szCs w:val="24"/>
                <w:lang w:val="zh-TW"/>
              </w:rPr>
              <w:t>二、</w:t>
            </w:r>
            <w:r w:rsidR="00A66B57" w:rsidRPr="005E207A">
              <w:rPr>
                <w:rFonts w:ascii="標楷體" w:eastAsia="標楷體" w:hAnsi="標楷體" w:cs="標楷體" w:hint="eastAsia"/>
                <w:color w:val="000000"/>
                <w:kern w:val="0"/>
                <w:szCs w:val="24"/>
                <w:lang w:val="zh-TW"/>
              </w:rPr>
              <w:t>為發揮調解功能，促進並落實任一性別在職場及公共事務中之平等地位，爰明定調解委員之性別比例下限，但考量民事調解事件涉及各種不同專業需求（例如：醫療、工程等），各種不同專業人員之性別比例分布情形不一，且各法院所在地區不同，上開限</w:t>
            </w:r>
            <w:r w:rsidR="00A66B57" w:rsidRPr="005E207A">
              <w:rPr>
                <w:rFonts w:ascii="標楷體" w:eastAsia="標楷體" w:hAnsi="標楷體" w:cs="標楷體" w:hint="eastAsia"/>
                <w:color w:val="000000"/>
                <w:kern w:val="0"/>
                <w:szCs w:val="24"/>
                <w:lang w:val="zh-TW"/>
              </w:rPr>
              <w:lastRenderedPageBreak/>
              <w:t>制可能造成實際聘任之困難，亦應予以兼顧，爰增訂第二項規定。</w:t>
            </w:r>
            <w:r w:rsidR="00A66B57" w:rsidRPr="005E207A">
              <w:rPr>
                <w:rFonts w:ascii="標楷體" w:eastAsia="標楷體" w:hAnsi="標楷體" w:cs="標楷體"/>
                <w:color w:val="000000"/>
                <w:kern w:val="0"/>
                <w:szCs w:val="24"/>
                <w:lang w:val="zh-TW"/>
              </w:rPr>
              <w:t xml:space="preserve"> </w:t>
            </w:r>
          </w:p>
        </w:tc>
      </w:tr>
      <w:tr w:rsidR="00A66B57" w:rsidRPr="005E207A" w:rsidTr="0080518B">
        <w:tc>
          <w:tcPr>
            <w:tcW w:w="2786" w:type="dxa"/>
            <w:shd w:val="clear" w:color="auto" w:fill="auto"/>
          </w:tcPr>
          <w:p w:rsidR="00A66B57" w:rsidRPr="005E207A" w:rsidRDefault="00A66B57" w:rsidP="0098250F">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lastRenderedPageBreak/>
              <w:t>第四條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具備下列資格之一</w:t>
            </w:r>
            <w:r w:rsidRPr="005E207A">
              <w:rPr>
                <w:rFonts w:ascii="標楷體" w:eastAsia="標楷體" w:hAnsi="標楷體" w:cs="標楷體" w:hint="eastAsia"/>
                <w:color w:val="000000"/>
                <w:kern w:val="0"/>
                <w:u w:val="single"/>
                <w:lang w:val="zh-TW"/>
              </w:rPr>
              <w:t>，且經法院認為適當</w:t>
            </w:r>
            <w:r w:rsidRPr="005E207A">
              <w:rPr>
                <w:rFonts w:ascii="標楷體" w:eastAsia="標楷體" w:hAnsi="標楷體" w:cs="標楷體" w:hint="eastAsia"/>
                <w:color w:val="000000"/>
                <w:kern w:val="0"/>
                <w:lang w:val="zh-TW"/>
              </w:rPr>
              <w:t>者，得聘任為調解委員：</w:t>
            </w:r>
          </w:p>
          <w:p w:rsidR="00A66B57" w:rsidRPr="005E207A" w:rsidRDefault="00A66B57" w:rsidP="0098250F">
            <w:pPr>
              <w:autoSpaceDE w:val="0"/>
              <w:autoSpaceDN w:val="0"/>
              <w:adjustRightInd w:val="0"/>
              <w:ind w:leftChars="104" w:left="73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一</w:t>
            </w:r>
            <w:r w:rsidR="000F72DC" w:rsidRPr="005E207A">
              <w:rPr>
                <w:rFonts w:ascii="標楷體" w:eastAsia="標楷體" w:hAnsi="標楷體" w:cs="標楷體" w:hint="eastAsia"/>
                <w:color w:val="000000"/>
                <w:kern w:val="0"/>
                <w:lang w:val="zh-TW"/>
              </w:rPr>
              <w:t>、</w:t>
            </w:r>
            <w:r w:rsidRPr="005E207A">
              <w:rPr>
                <w:rFonts w:ascii="標楷體" w:eastAsia="標楷體" w:hAnsi="標楷體" w:cs="標楷體" w:hint="eastAsia"/>
                <w:color w:val="000000"/>
                <w:kern w:val="0"/>
                <w:lang w:val="zh-TW"/>
              </w:rPr>
              <w:t>品行端正，著有信譽。</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二、對調解工作富有熱忱。</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三、生活安定且有充裕時間。</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四、身心健康有說服能力。</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五、對解決民事紛爭具有專門經驗。</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u w:val="single"/>
                <w:lang w:val="zh-TW"/>
              </w:rPr>
            </w:pPr>
            <w:r w:rsidRPr="005E207A">
              <w:rPr>
                <w:rFonts w:ascii="標楷體" w:eastAsia="標楷體" w:hAnsi="標楷體" w:cs="標楷體" w:hint="eastAsia"/>
                <w:color w:val="000000"/>
                <w:kern w:val="0"/>
                <w:u w:val="single"/>
                <w:lang w:val="zh-TW"/>
              </w:rPr>
              <w:t>六、具有性別平等意識、尊重多元文化。</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u w:val="single"/>
                <w:lang w:val="zh-TW"/>
              </w:rPr>
              <w:t>七</w:t>
            </w:r>
            <w:r w:rsidRPr="0080518B">
              <w:rPr>
                <w:rFonts w:ascii="標楷體" w:eastAsia="標楷體" w:hAnsi="標楷體" w:cs="標楷體" w:hint="eastAsia"/>
                <w:color w:val="000000"/>
                <w:kern w:val="0"/>
                <w:lang w:val="zh-TW"/>
              </w:rPr>
              <w:t>、</w:t>
            </w:r>
            <w:r w:rsidRPr="005E207A">
              <w:rPr>
                <w:rFonts w:ascii="標楷體" w:eastAsia="標楷體" w:hAnsi="標楷體" w:cs="標楷體" w:hint="eastAsia"/>
                <w:color w:val="000000"/>
                <w:kern w:val="0"/>
                <w:lang w:val="zh-TW"/>
              </w:rPr>
              <w:t>具有豐富社會知識經驗。</w:t>
            </w:r>
          </w:p>
        </w:tc>
        <w:tc>
          <w:tcPr>
            <w:tcW w:w="2786" w:type="dxa"/>
            <w:shd w:val="clear" w:color="auto" w:fill="auto"/>
          </w:tcPr>
          <w:p w:rsidR="001E35DC" w:rsidRPr="005E207A" w:rsidRDefault="000F72DC" w:rsidP="0098250F">
            <w:pPr>
              <w:pStyle w:val="HTML"/>
              <w:spacing w:line="288" w:lineRule="atLeast"/>
              <w:ind w:left="240" w:hangingChars="100" w:hanging="240"/>
              <w:jc w:val="both"/>
              <w:rPr>
                <w:rFonts w:ascii="標楷體" w:eastAsia="標楷體" w:hAnsi="標楷體"/>
                <w:sz w:val="24"/>
                <w:szCs w:val="24"/>
              </w:rPr>
            </w:pPr>
            <w:r w:rsidRPr="005E207A">
              <w:rPr>
                <w:rFonts w:ascii="標楷體" w:eastAsia="標楷體" w:hAnsi="標楷體" w:cs="標楷體" w:hint="eastAsia"/>
                <w:color w:val="000000"/>
                <w:sz w:val="24"/>
                <w:szCs w:val="24"/>
                <w:lang w:val="zh-TW"/>
              </w:rPr>
              <w:t>第四條</w:t>
            </w:r>
            <w:r w:rsidR="00AD43A0">
              <w:rPr>
                <w:rFonts w:ascii="標楷體" w:eastAsia="標楷體" w:hAnsi="標楷體" w:cs="標楷體" w:hint="eastAsia"/>
                <w:color w:val="000000"/>
                <w:sz w:val="24"/>
                <w:szCs w:val="24"/>
                <w:lang w:val="zh-TW"/>
              </w:rPr>
              <w:t xml:space="preserve">　</w:t>
            </w:r>
            <w:r w:rsidR="001E35DC" w:rsidRPr="005E207A">
              <w:rPr>
                <w:rFonts w:ascii="標楷體" w:eastAsia="標楷體" w:hAnsi="標楷體" w:hint="eastAsia"/>
                <w:sz w:val="24"/>
                <w:szCs w:val="24"/>
              </w:rPr>
              <w:t>具備下列資格之一者，得聘任為調解委員：</w:t>
            </w:r>
          </w:p>
          <w:p w:rsidR="001E35DC" w:rsidRPr="005E207A" w:rsidRDefault="001E35DC"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一、品行端正，著有信譽。</w:t>
            </w:r>
          </w:p>
          <w:p w:rsidR="001E35DC" w:rsidRPr="005E207A" w:rsidRDefault="001E35DC"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二、對調解工作富有熱忱。</w:t>
            </w:r>
          </w:p>
          <w:p w:rsidR="001E35DC" w:rsidRPr="005E207A" w:rsidRDefault="001E35DC"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三、生活安定且有充裕時間。</w:t>
            </w:r>
          </w:p>
          <w:p w:rsidR="001E35DC" w:rsidRPr="005E207A" w:rsidRDefault="001E35DC"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四、身心健康有說服能力。</w:t>
            </w:r>
          </w:p>
          <w:p w:rsidR="001E35DC" w:rsidRPr="005E207A" w:rsidRDefault="001E35DC"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五、對解決民事</w:t>
            </w:r>
            <w:r w:rsidRPr="005E207A">
              <w:rPr>
                <w:rFonts w:ascii="標楷體" w:eastAsia="標楷體" w:hAnsi="標楷體" w:hint="eastAsia"/>
                <w:sz w:val="24"/>
                <w:szCs w:val="24"/>
                <w:u w:val="single"/>
              </w:rPr>
              <w:t>或家事</w:t>
            </w:r>
            <w:r w:rsidRPr="005E207A">
              <w:rPr>
                <w:rFonts w:ascii="標楷體" w:eastAsia="標楷體" w:hAnsi="標楷體" w:hint="eastAsia"/>
                <w:sz w:val="24"/>
                <w:szCs w:val="24"/>
              </w:rPr>
              <w:t>紛爭具有專門經驗。</w:t>
            </w:r>
          </w:p>
          <w:p w:rsidR="001E35DC" w:rsidRPr="005E207A" w:rsidRDefault="001E35DC"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六、具有豐富社會知識經驗。</w:t>
            </w:r>
          </w:p>
          <w:p w:rsidR="00A66B57" w:rsidRPr="005E207A" w:rsidRDefault="001E35DC" w:rsidP="0098250F">
            <w:pPr>
              <w:pStyle w:val="a9"/>
              <w:autoSpaceDE w:val="0"/>
              <w:autoSpaceDN w:val="0"/>
              <w:adjustRightInd w:val="0"/>
              <w:ind w:leftChars="100" w:left="720" w:hangingChars="200" w:hanging="480"/>
              <w:jc w:val="both"/>
              <w:rPr>
                <w:rFonts w:ascii="標楷體" w:eastAsia="標楷體" w:hAnsi="標楷體" w:cs="標楷體"/>
                <w:color w:val="000000"/>
                <w:kern w:val="0"/>
                <w:szCs w:val="24"/>
                <w:lang w:val="zh-TW"/>
              </w:rPr>
            </w:pPr>
            <w:r w:rsidRPr="0080518B">
              <w:rPr>
                <w:rFonts w:ascii="標楷體" w:eastAsia="標楷體" w:hAnsi="標楷體" w:hint="eastAsia"/>
                <w:szCs w:val="24"/>
                <w:u w:val="single"/>
              </w:rPr>
              <w:t>七、</w:t>
            </w:r>
            <w:r w:rsidRPr="005E207A">
              <w:rPr>
                <w:rFonts w:ascii="標楷體" w:eastAsia="標楷體" w:hAnsi="標楷體" w:hint="eastAsia"/>
                <w:szCs w:val="24"/>
                <w:u w:val="single"/>
              </w:rPr>
              <w:t>其他經認為適當者。</w:t>
            </w:r>
          </w:p>
        </w:tc>
        <w:tc>
          <w:tcPr>
            <w:tcW w:w="2787" w:type="dxa"/>
            <w:shd w:val="clear" w:color="auto" w:fill="auto"/>
          </w:tcPr>
          <w:p w:rsidR="00A66B57" w:rsidRPr="005E207A" w:rsidRDefault="00D7141D" w:rsidP="0098250F">
            <w:pPr>
              <w:pStyle w:val="a9"/>
              <w:autoSpaceDE w:val="0"/>
              <w:autoSpaceDN w:val="0"/>
              <w:adjustRightInd w:val="0"/>
              <w:ind w:leftChars="-28" w:left="413" w:hangingChars="200" w:hanging="480"/>
              <w:jc w:val="both"/>
              <w:rPr>
                <w:rFonts w:ascii="標楷體" w:eastAsia="標楷體" w:hAnsi="標楷體" w:cs="標楷體"/>
                <w:color w:val="000000"/>
                <w:kern w:val="0"/>
                <w:szCs w:val="24"/>
                <w:lang w:val="zh-TW"/>
              </w:rPr>
            </w:pPr>
            <w:r w:rsidRPr="005E207A">
              <w:rPr>
                <w:rFonts w:ascii="標楷體" w:eastAsia="標楷體" w:hAnsi="標楷體" w:cs="標楷體" w:hint="eastAsia"/>
                <w:color w:val="000000"/>
                <w:kern w:val="0"/>
                <w:szCs w:val="24"/>
                <w:lang w:val="zh-TW"/>
              </w:rPr>
              <w:t>一、</w:t>
            </w:r>
            <w:r w:rsidR="00A66B57" w:rsidRPr="005E207A">
              <w:rPr>
                <w:rFonts w:ascii="標楷體" w:eastAsia="標楷體" w:hAnsi="標楷體" w:cs="標楷體" w:hint="eastAsia"/>
                <w:color w:val="000000"/>
                <w:kern w:val="0"/>
                <w:szCs w:val="24"/>
                <w:lang w:val="zh-TW"/>
              </w:rPr>
              <w:t>家事調解委員另依法</w:t>
            </w:r>
            <w:r w:rsidRPr="005E207A">
              <w:rPr>
                <w:rFonts w:ascii="標楷體" w:eastAsia="標楷體" w:hAnsi="標楷體" w:cs="標楷體" w:hint="eastAsia"/>
                <w:color w:val="000000"/>
                <w:kern w:val="0"/>
                <w:szCs w:val="24"/>
                <w:lang w:val="zh-TW"/>
              </w:rPr>
              <w:t xml:space="preserve"> </w:t>
            </w:r>
            <w:r w:rsidR="00A66B57" w:rsidRPr="005E207A">
              <w:rPr>
                <w:rFonts w:ascii="標楷體" w:eastAsia="標楷體" w:hAnsi="標楷體" w:cs="標楷體" w:hint="eastAsia"/>
                <w:color w:val="000000"/>
                <w:kern w:val="0"/>
                <w:szCs w:val="24"/>
                <w:lang w:val="zh-TW"/>
              </w:rPr>
              <w:t>院設置家事調解委員辦法予以規範，爰刪除第五款相關文字。</w:t>
            </w:r>
          </w:p>
          <w:p w:rsidR="00A66B57" w:rsidRDefault="00D7141D" w:rsidP="0051025B">
            <w:pPr>
              <w:pStyle w:val="a9"/>
              <w:autoSpaceDE w:val="0"/>
              <w:autoSpaceDN w:val="0"/>
              <w:adjustRightInd w:val="0"/>
              <w:ind w:leftChars="-28" w:left="413" w:hangingChars="200" w:hanging="480"/>
              <w:jc w:val="both"/>
              <w:rPr>
                <w:rFonts w:ascii="標楷體" w:eastAsia="標楷體" w:hAnsi="標楷體" w:cs="標楷體"/>
                <w:color w:val="000000"/>
                <w:kern w:val="0"/>
                <w:szCs w:val="24"/>
                <w:lang w:val="zh-TW"/>
              </w:rPr>
            </w:pPr>
            <w:r w:rsidRPr="005E207A">
              <w:rPr>
                <w:rFonts w:ascii="標楷體" w:eastAsia="標楷體" w:hAnsi="標楷體" w:cs="標楷體" w:hint="eastAsia"/>
                <w:color w:val="000000"/>
                <w:kern w:val="0"/>
                <w:szCs w:val="24"/>
                <w:lang w:val="zh-TW"/>
              </w:rPr>
              <w:t>二、</w:t>
            </w:r>
            <w:r w:rsidR="00A66B57" w:rsidRPr="005E207A">
              <w:rPr>
                <w:rFonts w:ascii="標楷體" w:eastAsia="標楷體" w:hAnsi="標楷體" w:cs="標楷體" w:hint="eastAsia"/>
                <w:color w:val="000000"/>
                <w:kern w:val="0"/>
                <w:szCs w:val="24"/>
                <w:lang w:val="zh-TW"/>
              </w:rPr>
              <w:t>另為加強調解委員任期中之考核、訓練，以強化調解委員之能力，促進性別平衡之發展，爰修正</w:t>
            </w:r>
            <w:r w:rsidR="0051025B">
              <w:rPr>
                <w:rFonts w:ascii="標楷體" w:eastAsia="標楷體" w:hAnsi="標楷體" w:cs="標楷體" w:hint="eastAsia"/>
                <w:color w:val="000000"/>
                <w:kern w:val="0"/>
                <w:szCs w:val="24"/>
                <w:lang w:val="zh-TW"/>
              </w:rPr>
              <w:t>序文</w:t>
            </w:r>
            <w:r w:rsidR="005D62FE">
              <w:rPr>
                <w:rFonts w:ascii="標楷體" w:eastAsia="標楷體" w:hAnsi="標楷體" w:cs="標楷體" w:hint="eastAsia"/>
                <w:color w:val="000000"/>
                <w:kern w:val="0"/>
                <w:szCs w:val="24"/>
                <w:lang w:val="zh-TW"/>
              </w:rPr>
              <w:t>，並</w:t>
            </w:r>
            <w:r w:rsidR="0051025B">
              <w:rPr>
                <w:rFonts w:ascii="標楷體" w:eastAsia="標楷體" w:hAnsi="標楷體" w:cs="標楷體" w:hint="eastAsia"/>
                <w:color w:val="000000"/>
                <w:kern w:val="0"/>
                <w:szCs w:val="24"/>
                <w:lang w:val="zh-TW"/>
              </w:rPr>
              <w:t>增訂</w:t>
            </w:r>
            <w:r w:rsidR="00A66B57" w:rsidRPr="0051025B">
              <w:rPr>
                <w:rFonts w:ascii="標楷體" w:eastAsia="標楷體" w:hAnsi="標楷體" w:cs="標楷體" w:hint="eastAsia"/>
                <w:color w:val="000000"/>
                <w:kern w:val="0"/>
                <w:szCs w:val="24"/>
                <w:lang w:val="zh-TW"/>
              </w:rPr>
              <w:t>第六款規定。</w:t>
            </w:r>
          </w:p>
          <w:p w:rsidR="0051025B" w:rsidRPr="0051025B" w:rsidRDefault="0051025B" w:rsidP="0051025B">
            <w:pPr>
              <w:pStyle w:val="a9"/>
              <w:autoSpaceDE w:val="0"/>
              <w:autoSpaceDN w:val="0"/>
              <w:adjustRightInd w:val="0"/>
              <w:ind w:leftChars="-28" w:left="413" w:hangingChars="200" w:hanging="480"/>
              <w:jc w:val="both"/>
              <w:rPr>
                <w:rFonts w:ascii="標楷體" w:eastAsia="標楷體" w:hAnsi="標楷體" w:cs="標楷體"/>
                <w:color w:val="000000"/>
                <w:kern w:val="0"/>
                <w:szCs w:val="24"/>
                <w:lang w:val="zh-TW"/>
              </w:rPr>
            </w:pPr>
            <w:r>
              <w:rPr>
                <w:rFonts w:ascii="標楷體" w:eastAsia="標楷體" w:hAnsi="標楷體" w:cs="標楷體" w:hint="eastAsia"/>
                <w:color w:val="000000"/>
                <w:kern w:val="0"/>
                <w:szCs w:val="24"/>
                <w:lang w:val="zh-TW"/>
              </w:rPr>
              <w:t>三、現行第六款未修正，移列第七款。</w:t>
            </w:r>
          </w:p>
        </w:tc>
      </w:tr>
      <w:tr w:rsidR="00A66B57" w:rsidRPr="005E207A" w:rsidTr="0080518B">
        <w:tc>
          <w:tcPr>
            <w:tcW w:w="2786" w:type="dxa"/>
            <w:shd w:val="clear" w:color="auto" w:fill="auto"/>
          </w:tcPr>
          <w:p w:rsidR="00A66B57" w:rsidRPr="005E207A" w:rsidRDefault="00A66B57" w:rsidP="0098250F">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第五條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有下列各款情</w:t>
            </w:r>
            <w:r w:rsidR="00577580" w:rsidRPr="005E207A">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形之一者，不得聘任為調解委員，其已聘任者，應即予解任：</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一、曾受有期徒刑以上刑之宣告</w:t>
            </w:r>
            <w:r w:rsidR="0080518B">
              <w:rPr>
                <w:rFonts w:ascii="標楷體" w:eastAsia="標楷體" w:hAnsi="標楷體" w:cs="標楷體" w:hint="eastAsia"/>
                <w:color w:val="000000"/>
                <w:kern w:val="0"/>
                <w:lang w:val="zh-TW"/>
              </w:rPr>
              <w:t>。</w:t>
            </w:r>
            <w:r w:rsidRPr="005E207A">
              <w:rPr>
                <w:rFonts w:ascii="標楷體" w:eastAsia="標楷體" w:hAnsi="標楷體" w:cs="標楷體" w:hint="eastAsia"/>
                <w:color w:val="000000"/>
                <w:kern w:val="0"/>
                <w:lang w:val="zh-TW"/>
              </w:rPr>
              <w:t>但</w:t>
            </w:r>
            <w:r w:rsidRPr="005E207A">
              <w:rPr>
                <w:rFonts w:ascii="標楷體" w:eastAsia="標楷體" w:hAnsi="標楷體" w:cs="標楷體" w:hint="eastAsia"/>
                <w:color w:val="000000"/>
                <w:kern w:val="0"/>
                <w:u w:val="single"/>
                <w:lang w:val="zh-TW"/>
              </w:rPr>
              <w:t>受緩刑宣告期滿而未經撤銷或因</w:t>
            </w:r>
            <w:r w:rsidRPr="005E207A">
              <w:rPr>
                <w:rFonts w:ascii="標楷體" w:eastAsia="標楷體" w:hAnsi="標楷體" w:cs="標楷體" w:hint="eastAsia"/>
                <w:color w:val="000000"/>
                <w:kern w:val="0"/>
                <w:lang w:val="zh-TW"/>
              </w:rPr>
              <w:t>過失犯罪不在此限。</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二、曾受保安處分或感訓處分之裁判確定。</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三、受破產宣告確定或裁定開始清算程序尚未復權。</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lastRenderedPageBreak/>
              <w:t>四、褫奪公權尚未復權。</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五、受監護宣告或輔助宣告尚未撤銷。</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六、律師受除名之處分。</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七、醫師受廢止執業執照或醫師證書之處分。</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八、會計師受除名之處分。</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九、建築師受撤銷或廢止開業證書之處分。</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color w:val="000000"/>
                <w:kern w:val="0"/>
                <w:u w:val="single"/>
                <w:lang w:val="zh-TW"/>
              </w:rPr>
            </w:pPr>
            <w:r w:rsidRPr="005E207A">
              <w:rPr>
                <w:rFonts w:ascii="標楷體" w:eastAsia="標楷體" w:hAnsi="標楷體" w:cs="標楷體" w:hint="eastAsia"/>
                <w:color w:val="000000"/>
                <w:kern w:val="0"/>
                <w:lang w:val="zh-TW"/>
              </w:rPr>
              <w:t>十、</w:t>
            </w:r>
            <w:r w:rsidRPr="005E207A">
              <w:rPr>
                <w:rFonts w:ascii="標楷體" w:eastAsia="標楷體" w:hAnsi="標楷體" w:cs="標楷體" w:hint="eastAsia"/>
                <w:color w:val="000000"/>
                <w:kern w:val="0"/>
                <w:u w:val="single"/>
                <w:lang w:val="zh-TW"/>
              </w:rPr>
              <w:t>經法院依本辦法考核認不適於擔任調解委員。</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細明體"/>
                <w:color w:val="000000"/>
                <w:kern w:val="0"/>
                <w:lang w:val="zh-TW"/>
              </w:rPr>
            </w:pPr>
            <w:r w:rsidRPr="005E207A">
              <w:rPr>
                <w:rFonts w:ascii="標楷體" w:eastAsia="標楷體" w:hAnsi="標楷體" w:cs="標楷體" w:hint="eastAsia"/>
                <w:color w:val="000000"/>
                <w:kern w:val="0"/>
                <w:lang w:val="zh-TW"/>
              </w:rPr>
              <w:t>十一、有違反職務或其他不適於擔任調解委員之行為。</w:t>
            </w:r>
          </w:p>
        </w:tc>
        <w:tc>
          <w:tcPr>
            <w:tcW w:w="2786" w:type="dxa"/>
            <w:shd w:val="clear" w:color="auto" w:fill="auto"/>
          </w:tcPr>
          <w:p w:rsidR="00577580" w:rsidRPr="005E207A" w:rsidRDefault="00577580" w:rsidP="0098250F">
            <w:pPr>
              <w:pStyle w:val="HTML"/>
              <w:spacing w:line="288" w:lineRule="atLeast"/>
              <w:ind w:left="240" w:hangingChars="100" w:hanging="240"/>
              <w:jc w:val="both"/>
              <w:rPr>
                <w:rFonts w:ascii="標楷體" w:eastAsia="標楷體" w:hAnsi="標楷體"/>
                <w:sz w:val="24"/>
                <w:szCs w:val="24"/>
              </w:rPr>
            </w:pPr>
            <w:r w:rsidRPr="005E207A">
              <w:rPr>
                <w:rFonts w:ascii="標楷體" w:eastAsia="標楷體" w:hAnsi="標楷體" w:cs="標楷體" w:hint="eastAsia"/>
                <w:color w:val="000000"/>
                <w:sz w:val="24"/>
                <w:szCs w:val="24"/>
                <w:lang w:val="zh-TW"/>
              </w:rPr>
              <w:lastRenderedPageBreak/>
              <w:t>第五條</w:t>
            </w:r>
            <w:r w:rsidR="00AD43A0">
              <w:rPr>
                <w:rFonts w:ascii="標楷體" w:eastAsia="標楷體" w:hAnsi="標楷體" w:cs="標楷體" w:hint="eastAsia"/>
                <w:color w:val="000000"/>
                <w:sz w:val="24"/>
                <w:szCs w:val="24"/>
                <w:lang w:val="zh-TW"/>
              </w:rPr>
              <w:t xml:space="preserve">　</w:t>
            </w:r>
            <w:r w:rsidRPr="005E207A">
              <w:rPr>
                <w:rFonts w:ascii="標楷體" w:eastAsia="標楷體" w:hAnsi="標楷體" w:hint="eastAsia"/>
                <w:sz w:val="24"/>
                <w:szCs w:val="24"/>
              </w:rPr>
              <w:t>有下列各款情形之一者，不得聘任為調解委員，其已聘任者，應即予解任：</w:t>
            </w:r>
          </w:p>
          <w:p w:rsidR="00577580" w:rsidRPr="005E207A" w:rsidRDefault="00577580"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一、曾受有期徒刑以上刑之宣告，但過失犯罪不在此限。</w:t>
            </w:r>
          </w:p>
          <w:p w:rsidR="00577580" w:rsidRPr="005E207A" w:rsidRDefault="00577580"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二、曾受保安處分或感訓處分之裁判確定。</w:t>
            </w:r>
          </w:p>
          <w:p w:rsidR="00577580" w:rsidRPr="005E207A" w:rsidRDefault="00577580"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三、受破產宣告確定或裁定開始清算程序尚未復權。</w:t>
            </w:r>
          </w:p>
          <w:p w:rsidR="00577580" w:rsidRPr="005E207A" w:rsidRDefault="00577580"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四、褫奪公權尚未復權。</w:t>
            </w:r>
          </w:p>
          <w:p w:rsidR="00577580" w:rsidRPr="005E207A" w:rsidRDefault="00577580"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lastRenderedPageBreak/>
              <w:t>五、受監護宣告或輔助宣告尚未撤銷。</w:t>
            </w:r>
          </w:p>
          <w:p w:rsidR="00577580" w:rsidRPr="005E207A" w:rsidRDefault="00577580"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六、律師受除名之處分。</w:t>
            </w:r>
          </w:p>
          <w:p w:rsidR="00A66B57" w:rsidRPr="005E207A" w:rsidRDefault="00577580" w:rsidP="0098250F">
            <w:pPr>
              <w:autoSpaceDE w:val="0"/>
              <w:autoSpaceDN w:val="0"/>
              <w:adjustRightInd w:val="0"/>
              <w:ind w:leftChars="100" w:left="720" w:hangingChars="200" w:hanging="480"/>
              <w:jc w:val="both"/>
              <w:rPr>
                <w:rFonts w:ascii="標楷體" w:eastAsia="標楷體" w:hAnsi="標楷體"/>
              </w:rPr>
            </w:pPr>
            <w:r w:rsidRPr="005E207A">
              <w:rPr>
                <w:rFonts w:ascii="標楷體" w:eastAsia="標楷體" w:hAnsi="標楷體" w:hint="eastAsia"/>
              </w:rPr>
              <w:t>七、醫師受廢止執業執照或醫師證書之處分。</w:t>
            </w:r>
          </w:p>
          <w:p w:rsidR="00577580" w:rsidRPr="005E207A" w:rsidRDefault="00577580"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八、會計師受除名之處分。</w:t>
            </w:r>
          </w:p>
          <w:p w:rsidR="00577580" w:rsidRPr="005E207A" w:rsidRDefault="00577580"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九、建築師受撤銷或廢止開業證書之處分。</w:t>
            </w:r>
          </w:p>
          <w:p w:rsidR="00577580" w:rsidRPr="005E207A" w:rsidRDefault="00577580" w:rsidP="0098250F">
            <w:pPr>
              <w:pStyle w:val="HTML"/>
              <w:spacing w:line="288" w:lineRule="atLeast"/>
              <w:ind w:leftChars="100" w:left="720" w:hangingChars="200" w:hanging="480"/>
              <w:jc w:val="both"/>
              <w:rPr>
                <w:rFonts w:ascii="標楷體" w:eastAsia="標楷體" w:hAnsi="標楷體"/>
                <w:sz w:val="24"/>
                <w:szCs w:val="24"/>
              </w:rPr>
            </w:pPr>
            <w:r w:rsidRPr="005E207A">
              <w:rPr>
                <w:rFonts w:ascii="標楷體" w:eastAsia="標楷體" w:hAnsi="標楷體" w:hint="eastAsia"/>
                <w:sz w:val="24"/>
                <w:szCs w:val="24"/>
              </w:rPr>
              <w:t>十、</w:t>
            </w:r>
            <w:r w:rsidRPr="0080518B">
              <w:rPr>
                <w:rFonts w:ascii="標楷體" w:eastAsia="標楷體" w:hAnsi="標楷體" w:hint="eastAsia"/>
                <w:sz w:val="24"/>
                <w:szCs w:val="24"/>
              </w:rPr>
              <w:t>身心障礙致不能執行職務。</w:t>
            </w:r>
          </w:p>
          <w:p w:rsidR="00577580" w:rsidRPr="005E207A" w:rsidRDefault="00577580" w:rsidP="0098250F">
            <w:pPr>
              <w:autoSpaceDE w:val="0"/>
              <w:autoSpaceDN w:val="0"/>
              <w:adjustRightInd w:val="0"/>
              <w:ind w:leftChars="100" w:left="720" w:hangingChars="200" w:hanging="480"/>
              <w:jc w:val="both"/>
              <w:rPr>
                <w:rFonts w:ascii="標楷體" w:eastAsia="標楷體" w:hAnsi="標楷體" w:cs="標楷體"/>
                <w:color w:val="000000"/>
                <w:kern w:val="0"/>
                <w:lang w:val="zh-TW"/>
              </w:rPr>
            </w:pPr>
            <w:r w:rsidRPr="005E207A">
              <w:rPr>
                <w:rFonts w:ascii="標楷體" w:eastAsia="標楷體" w:hAnsi="標楷體" w:hint="eastAsia"/>
              </w:rPr>
              <w:t>十一、有違反職務或其他不適於擔任調解委員之行為。</w:t>
            </w:r>
          </w:p>
        </w:tc>
        <w:tc>
          <w:tcPr>
            <w:tcW w:w="2787" w:type="dxa"/>
            <w:shd w:val="clear" w:color="auto" w:fill="auto"/>
          </w:tcPr>
          <w:p w:rsidR="00A66B57" w:rsidRPr="005E207A" w:rsidRDefault="00A66B57" w:rsidP="005D62FE">
            <w:pPr>
              <w:autoSpaceDE w:val="0"/>
              <w:autoSpaceDN w:val="0"/>
              <w:adjustRightInd w:val="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lastRenderedPageBreak/>
              <w:t>為強化調解委員之考核，酌為文字修正。</w:t>
            </w:r>
          </w:p>
        </w:tc>
      </w:tr>
      <w:tr w:rsidR="00A66B57" w:rsidRPr="005E207A" w:rsidTr="0080518B">
        <w:tc>
          <w:tcPr>
            <w:tcW w:w="2786" w:type="dxa"/>
            <w:shd w:val="clear" w:color="auto" w:fill="auto"/>
          </w:tcPr>
          <w:p w:rsidR="00A66B57" w:rsidRPr="005E207A" w:rsidRDefault="00A66B57" w:rsidP="0098250F">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第六條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調解委員因住居所遷移或其他事由</w:t>
            </w:r>
            <w:r w:rsidRPr="005E207A">
              <w:rPr>
                <w:rFonts w:ascii="標楷體" w:eastAsia="標楷體" w:hAnsi="標楷體" w:cs="標楷體" w:hint="eastAsia"/>
                <w:color w:val="000000"/>
                <w:kern w:val="0"/>
                <w:u w:val="single"/>
                <w:lang w:val="zh-TW"/>
              </w:rPr>
              <w:t>，</w:t>
            </w:r>
            <w:r w:rsidRPr="005E207A">
              <w:rPr>
                <w:rFonts w:ascii="標楷體" w:eastAsia="標楷體" w:hAnsi="標楷體" w:cs="標楷體" w:hint="eastAsia"/>
                <w:color w:val="000000"/>
                <w:kern w:val="0"/>
                <w:lang w:val="zh-TW"/>
              </w:rPr>
              <w:t>致不能執行職務者，得隨時</w:t>
            </w:r>
            <w:r w:rsidRPr="005E207A">
              <w:rPr>
                <w:rFonts w:ascii="標楷體" w:eastAsia="標楷體" w:hAnsi="標楷體" w:cs="標楷體" w:hint="eastAsia"/>
                <w:color w:val="000000"/>
                <w:kern w:val="0"/>
                <w:u w:val="single"/>
                <w:lang w:val="zh-TW"/>
              </w:rPr>
              <w:t>以書面向法院辭任</w:t>
            </w:r>
            <w:r w:rsidRPr="005E207A">
              <w:rPr>
                <w:rFonts w:ascii="標楷體" w:eastAsia="標楷體" w:hAnsi="標楷體" w:cs="標楷體" w:hint="eastAsia"/>
                <w:color w:val="000000"/>
                <w:kern w:val="0"/>
                <w:lang w:val="zh-TW"/>
              </w:rPr>
              <w:t>。</w:t>
            </w:r>
          </w:p>
          <w:p w:rsidR="00A66B57" w:rsidRPr="005E207A" w:rsidRDefault="00A66B57" w:rsidP="0098250F">
            <w:pPr>
              <w:pStyle w:val="a9"/>
              <w:autoSpaceDE w:val="0"/>
              <w:autoSpaceDN w:val="0"/>
              <w:adjustRightInd w:val="0"/>
              <w:ind w:leftChars="100" w:left="240" w:firstLineChars="200" w:firstLine="480"/>
              <w:jc w:val="both"/>
              <w:rPr>
                <w:rFonts w:ascii="標楷體" w:eastAsia="標楷體" w:hAnsi="標楷體" w:cs="標楷體"/>
                <w:color w:val="000000"/>
                <w:kern w:val="0"/>
                <w:szCs w:val="24"/>
                <w:u w:val="single"/>
                <w:lang w:val="zh-TW"/>
              </w:rPr>
            </w:pPr>
            <w:r w:rsidRPr="005E207A">
              <w:rPr>
                <w:rFonts w:ascii="標楷體" w:eastAsia="標楷體" w:hAnsi="標楷體" w:cs="標楷體" w:hint="eastAsia"/>
                <w:color w:val="000000"/>
                <w:kern w:val="0"/>
                <w:szCs w:val="24"/>
                <w:u w:val="single"/>
                <w:lang w:val="zh-TW"/>
              </w:rPr>
              <w:t>法院知悉調解委員有前項不能執行職務情形而未辭任者，亦得予以解任。</w:t>
            </w:r>
          </w:p>
        </w:tc>
        <w:tc>
          <w:tcPr>
            <w:tcW w:w="2786" w:type="dxa"/>
            <w:shd w:val="clear" w:color="auto" w:fill="auto"/>
          </w:tcPr>
          <w:p w:rsidR="00A66B57" w:rsidRPr="005E207A" w:rsidRDefault="00577580" w:rsidP="0099762D">
            <w:pPr>
              <w:pStyle w:val="HTML"/>
              <w:spacing w:line="288" w:lineRule="atLeast"/>
              <w:ind w:left="240" w:hangingChars="100" w:hanging="240"/>
              <w:jc w:val="both"/>
              <w:rPr>
                <w:rFonts w:ascii="標楷體" w:eastAsia="標楷體" w:hAnsi="標楷體" w:cs="標楷體"/>
                <w:color w:val="000000"/>
                <w:sz w:val="24"/>
                <w:szCs w:val="24"/>
                <w:lang w:val="zh-TW"/>
              </w:rPr>
            </w:pPr>
            <w:r w:rsidRPr="005E207A">
              <w:rPr>
                <w:rFonts w:ascii="標楷體" w:eastAsia="標楷體" w:hAnsi="標楷體" w:cs="標楷體" w:hint="eastAsia"/>
                <w:color w:val="000000"/>
                <w:sz w:val="24"/>
                <w:szCs w:val="24"/>
                <w:lang w:val="zh-TW"/>
              </w:rPr>
              <w:t>第六條</w:t>
            </w:r>
            <w:r w:rsidR="00AD43A0">
              <w:rPr>
                <w:rFonts w:ascii="標楷體" w:eastAsia="標楷體" w:hAnsi="標楷體" w:cs="標楷體" w:hint="eastAsia"/>
                <w:color w:val="000000"/>
                <w:sz w:val="24"/>
                <w:szCs w:val="24"/>
                <w:lang w:val="zh-TW"/>
              </w:rPr>
              <w:t xml:space="preserve">　</w:t>
            </w:r>
            <w:r w:rsidRPr="005E207A">
              <w:rPr>
                <w:rFonts w:ascii="標楷體" w:eastAsia="標楷體" w:hAnsi="標楷體" w:hint="eastAsia"/>
                <w:sz w:val="24"/>
                <w:szCs w:val="24"/>
              </w:rPr>
              <w:t>調解委員因住居所遷移或其他事由致不能執行職務者，得隨時</w:t>
            </w:r>
            <w:r w:rsidRPr="0080518B">
              <w:rPr>
                <w:rFonts w:ascii="標楷體" w:eastAsia="標楷體" w:hAnsi="標楷體" w:hint="eastAsia"/>
                <w:sz w:val="24"/>
                <w:szCs w:val="24"/>
              </w:rPr>
              <w:t>報請法院解任之</w:t>
            </w:r>
            <w:r w:rsidRPr="005E207A">
              <w:rPr>
                <w:rFonts w:ascii="標楷體" w:eastAsia="標楷體" w:hAnsi="標楷體" w:hint="eastAsia"/>
                <w:sz w:val="24"/>
                <w:szCs w:val="24"/>
              </w:rPr>
              <w:t>。</w:t>
            </w:r>
          </w:p>
        </w:tc>
        <w:tc>
          <w:tcPr>
            <w:tcW w:w="2787" w:type="dxa"/>
            <w:shd w:val="clear" w:color="auto" w:fill="auto"/>
          </w:tcPr>
          <w:p w:rsidR="00A66B57" w:rsidRPr="005E207A" w:rsidRDefault="00A66B57" w:rsidP="0098250F">
            <w:pPr>
              <w:autoSpaceDE w:val="0"/>
              <w:autoSpaceDN w:val="0"/>
              <w:adjustRightInd w:val="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調解委員如有不能執行職務之事由者，除主動以書面辭任外，並得由法院予以解任，俾利調解程序之正常運作，爰修正第一項，並增訂第二項規定。</w:t>
            </w:r>
          </w:p>
        </w:tc>
      </w:tr>
      <w:tr w:rsidR="00D76D8F" w:rsidRPr="005E207A" w:rsidTr="0080518B">
        <w:tc>
          <w:tcPr>
            <w:tcW w:w="2786" w:type="dxa"/>
            <w:shd w:val="clear" w:color="auto" w:fill="auto"/>
          </w:tcPr>
          <w:p w:rsidR="00D76D8F" w:rsidRPr="005E207A" w:rsidRDefault="0080518B" w:rsidP="0098250F">
            <w:pPr>
              <w:autoSpaceDE w:val="0"/>
              <w:autoSpaceDN w:val="0"/>
              <w:adjustRightInd w:val="0"/>
              <w:ind w:left="240" w:hangingChars="100" w:hanging="240"/>
              <w:jc w:val="both"/>
              <w:rPr>
                <w:rFonts w:ascii="標楷體" w:eastAsia="標楷體" w:hAnsi="標楷體" w:cs="標楷體"/>
                <w:color w:val="000000"/>
                <w:kern w:val="0"/>
                <w:lang w:val="zh-TW"/>
              </w:rPr>
            </w:pPr>
            <w:r w:rsidRPr="00D76D8F">
              <w:rPr>
                <w:rFonts w:ascii="標楷體" w:eastAsia="標楷體" w:hAnsi="標楷體" w:cs="標楷體" w:hint="eastAsia"/>
                <w:color w:val="000000"/>
                <w:lang w:val="zh-TW"/>
              </w:rPr>
              <w:t>第</w:t>
            </w:r>
            <w:r>
              <w:rPr>
                <w:rFonts w:ascii="標楷體" w:eastAsia="標楷體" w:hAnsi="標楷體" w:cs="標楷體" w:hint="eastAsia"/>
                <w:color w:val="000000"/>
                <w:lang w:val="zh-TW"/>
              </w:rPr>
              <w:t>七</w:t>
            </w:r>
            <w:r w:rsidRPr="00D76D8F">
              <w:rPr>
                <w:rFonts w:ascii="標楷體" w:eastAsia="標楷體" w:hAnsi="標楷體" w:cs="標楷體" w:hint="eastAsia"/>
                <w:color w:val="000000"/>
                <w:lang w:val="zh-TW"/>
              </w:rPr>
              <w:t>條</w:t>
            </w:r>
            <w:r>
              <w:rPr>
                <w:rFonts w:ascii="標楷體" w:eastAsia="標楷體" w:hAnsi="標楷體" w:cs="標楷體" w:hint="eastAsia"/>
                <w:color w:val="000000"/>
                <w:lang w:val="zh-TW"/>
              </w:rPr>
              <w:t xml:space="preserve">　</w:t>
            </w:r>
            <w:r w:rsidRPr="00D76D8F">
              <w:rPr>
                <w:rFonts w:ascii="標楷體" w:eastAsia="標楷體" w:hAnsi="標楷體" w:hint="eastAsia"/>
              </w:rPr>
              <w:t>法院每年應將其聘任之調解委員，依區、鄉、鎮、市別及其專長與經歷列冊，供法官選任時之參考。</w:t>
            </w:r>
          </w:p>
        </w:tc>
        <w:tc>
          <w:tcPr>
            <w:tcW w:w="2786" w:type="dxa"/>
            <w:shd w:val="clear" w:color="auto" w:fill="auto"/>
          </w:tcPr>
          <w:p w:rsidR="00D76D8F" w:rsidRPr="00D76D8F" w:rsidRDefault="00D76D8F" w:rsidP="00CA5F73">
            <w:pPr>
              <w:pStyle w:val="HTML"/>
              <w:spacing w:line="288" w:lineRule="atLeast"/>
              <w:ind w:left="240" w:hangingChars="100" w:hanging="240"/>
              <w:jc w:val="both"/>
              <w:rPr>
                <w:rFonts w:ascii="標楷體" w:eastAsia="標楷體" w:hAnsi="標楷體" w:cs="標楷體"/>
                <w:color w:val="000000"/>
                <w:sz w:val="24"/>
                <w:szCs w:val="24"/>
              </w:rPr>
            </w:pPr>
            <w:r w:rsidRPr="00D76D8F">
              <w:rPr>
                <w:rFonts w:ascii="標楷體" w:eastAsia="標楷體" w:hAnsi="標楷體" w:cs="標楷體" w:hint="eastAsia"/>
                <w:color w:val="000000"/>
                <w:sz w:val="24"/>
                <w:szCs w:val="24"/>
                <w:lang w:val="zh-TW"/>
              </w:rPr>
              <w:t>第</w:t>
            </w:r>
            <w:r w:rsidR="00CA5F73">
              <w:rPr>
                <w:rFonts w:ascii="標楷體" w:eastAsia="標楷體" w:hAnsi="標楷體" w:cs="標楷體" w:hint="eastAsia"/>
                <w:color w:val="000000"/>
                <w:sz w:val="24"/>
                <w:szCs w:val="24"/>
                <w:lang w:val="zh-TW"/>
              </w:rPr>
              <w:t>七</w:t>
            </w:r>
            <w:r w:rsidRPr="00D76D8F">
              <w:rPr>
                <w:rFonts w:ascii="標楷體" w:eastAsia="標楷體" w:hAnsi="標楷體" w:cs="標楷體" w:hint="eastAsia"/>
                <w:color w:val="000000"/>
                <w:sz w:val="24"/>
                <w:szCs w:val="24"/>
                <w:lang w:val="zh-TW"/>
              </w:rPr>
              <w:t>條</w:t>
            </w:r>
            <w:r>
              <w:rPr>
                <w:rFonts w:ascii="標楷體" w:eastAsia="標楷體" w:hAnsi="標楷體" w:cs="標楷體" w:hint="eastAsia"/>
                <w:color w:val="000000"/>
                <w:sz w:val="24"/>
                <w:szCs w:val="24"/>
                <w:lang w:val="zh-TW"/>
              </w:rPr>
              <w:t xml:space="preserve">　</w:t>
            </w:r>
            <w:r w:rsidRPr="00D76D8F">
              <w:rPr>
                <w:rFonts w:ascii="標楷體" w:eastAsia="標楷體" w:hAnsi="標楷體" w:hint="eastAsia"/>
                <w:sz w:val="24"/>
                <w:szCs w:val="24"/>
              </w:rPr>
              <w:t>法院每年應將其聘任之調解委員，依區、鄉、鎮、市別及其專長與經歷列冊，供法官選任時之參考。</w:t>
            </w:r>
          </w:p>
        </w:tc>
        <w:tc>
          <w:tcPr>
            <w:tcW w:w="2787" w:type="dxa"/>
            <w:shd w:val="clear" w:color="auto" w:fill="auto"/>
          </w:tcPr>
          <w:p w:rsidR="00D76D8F" w:rsidRPr="005E207A" w:rsidRDefault="00CA5F73" w:rsidP="0098250F">
            <w:pPr>
              <w:autoSpaceDE w:val="0"/>
              <w:autoSpaceDN w:val="0"/>
              <w:adjustRightInd w:val="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本條未修正。</w:t>
            </w:r>
          </w:p>
        </w:tc>
      </w:tr>
      <w:tr w:rsidR="0080518B" w:rsidRPr="005E207A" w:rsidTr="0080518B">
        <w:tc>
          <w:tcPr>
            <w:tcW w:w="2786" w:type="dxa"/>
            <w:shd w:val="clear" w:color="auto" w:fill="auto"/>
          </w:tcPr>
          <w:p w:rsidR="0080518B" w:rsidRPr="00E730EB" w:rsidRDefault="0080518B" w:rsidP="0080518B">
            <w:pPr>
              <w:pStyle w:val="HTML"/>
              <w:spacing w:line="288" w:lineRule="atLeast"/>
              <w:ind w:left="240" w:hangingChars="100" w:hanging="240"/>
              <w:jc w:val="both"/>
              <w:rPr>
                <w:rFonts w:ascii="標楷體" w:eastAsia="標楷體" w:hAnsi="標楷體"/>
                <w:sz w:val="24"/>
                <w:szCs w:val="24"/>
              </w:rPr>
            </w:pPr>
            <w:r w:rsidRPr="00D76D8F">
              <w:rPr>
                <w:rFonts w:ascii="標楷體" w:eastAsia="標楷體" w:hAnsi="標楷體" w:cs="標楷體" w:hint="eastAsia"/>
                <w:color w:val="000000"/>
                <w:sz w:val="24"/>
                <w:szCs w:val="24"/>
                <w:lang w:val="zh-TW"/>
              </w:rPr>
              <w:t>第</w:t>
            </w:r>
            <w:r>
              <w:rPr>
                <w:rFonts w:ascii="標楷體" w:eastAsia="標楷體" w:hAnsi="標楷體" w:cs="標楷體" w:hint="eastAsia"/>
                <w:color w:val="000000"/>
                <w:sz w:val="24"/>
                <w:szCs w:val="24"/>
                <w:lang w:val="zh-TW"/>
              </w:rPr>
              <w:t>八</w:t>
            </w:r>
            <w:r w:rsidRPr="00D76D8F">
              <w:rPr>
                <w:rFonts w:ascii="標楷體" w:eastAsia="標楷體" w:hAnsi="標楷體" w:cs="標楷體" w:hint="eastAsia"/>
                <w:color w:val="000000"/>
                <w:sz w:val="24"/>
                <w:szCs w:val="24"/>
                <w:lang w:val="zh-TW"/>
              </w:rPr>
              <w:t>條</w:t>
            </w:r>
            <w:r>
              <w:rPr>
                <w:rFonts w:ascii="標楷體" w:eastAsia="標楷體" w:hAnsi="標楷體" w:cs="標楷體" w:hint="eastAsia"/>
                <w:color w:val="000000"/>
                <w:sz w:val="24"/>
                <w:szCs w:val="24"/>
                <w:lang w:val="zh-TW"/>
              </w:rPr>
              <w:t xml:space="preserve">　</w:t>
            </w:r>
            <w:r w:rsidRPr="00E730EB">
              <w:rPr>
                <w:rFonts w:ascii="標楷體" w:eastAsia="標楷體" w:hAnsi="標楷體" w:hint="eastAsia"/>
                <w:sz w:val="24"/>
                <w:szCs w:val="24"/>
              </w:rPr>
              <w:t>調解委員任期二年。但法院得依實際需要縮短之。</w:t>
            </w:r>
          </w:p>
          <w:p w:rsidR="0080518B" w:rsidRPr="00D76D8F" w:rsidRDefault="0080518B" w:rsidP="0080518B">
            <w:pPr>
              <w:pStyle w:val="HTML"/>
              <w:spacing w:line="288" w:lineRule="atLeast"/>
              <w:ind w:leftChars="100" w:left="240" w:firstLineChars="200" w:firstLine="480"/>
              <w:jc w:val="both"/>
              <w:rPr>
                <w:rFonts w:ascii="標楷體" w:eastAsia="標楷體" w:hAnsi="標楷體" w:cs="標楷體"/>
                <w:color w:val="000000"/>
                <w:sz w:val="24"/>
                <w:szCs w:val="24"/>
                <w:lang w:val="zh-TW"/>
              </w:rPr>
            </w:pPr>
            <w:r w:rsidRPr="00E730EB">
              <w:rPr>
                <w:rFonts w:ascii="標楷體" w:eastAsia="標楷體" w:hAnsi="標楷體" w:hint="eastAsia"/>
                <w:sz w:val="24"/>
                <w:szCs w:val="24"/>
              </w:rPr>
              <w:lastRenderedPageBreak/>
              <w:t>前項任期屆滿得續聘之。</w:t>
            </w:r>
          </w:p>
        </w:tc>
        <w:tc>
          <w:tcPr>
            <w:tcW w:w="2786" w:type="dxa"/>
            <w:shd w:val="clear" w:color="auto" w:fill="auto"/>
          </w:tcPr>
          <w:p w:rsidR="0080518B" w:rsidRPr="00E730EB" w:rsidRDefault="0080518B" w:rsidP="0080518B">
            <w:pPr>
              <w:pStyle w:val="HTML"/>
              <w:spacing w:line="288" w:lineRule="atLeast"/>
              <w:ind w:left="240" w:hangingChars="100" w:hanging="240"/>
              <w:jc w:val="both"/>
              <w:rPr>
                <w:rFonts w:ascii="標楷體" w:eastAsia="標楷體" w:hAnsi="標楷體"/>
                <w:sz w:val="24"/>
                <w:szCs w:val="24"/>
              </w:rPr>
            </w:pPr>
            <w:r w:rsidRPr="00D76D8F">
              <w:rPr>
                <w:rFonts w:ascii="標楷體" w:eastAsia="標楷體" w:hAnsi="標楷體" w:cs="標楷體" w:hint="eastAsia"/>
                <w:color w:val="000000"/>
                <w:sz w:val="24"/>
                <w:szCs w:val="24"/>
                <w:lang w:val="zh-TW"/>
              </w:rPr>
              <w:lastRenderedPageBreak/>
              <w:t>第</w:t>
            </w:r>
            <w:r>
              <w:rPr>
                <w:rFonts w:ascii="標楷體" w:eastAsia="標楷體" w:hAnsi="標楷體" w:cs="標楷體" w:hint="eastAsia"/>
                <w:color w:val="000000"/>
                <w:sz w:val="24"/>
                <w:szCs w:val="24"/>
                <w:lang w:val="zh-TW"/>
              </w:rPr>
              <w:t>八</w:t>
            </w:r>
            <w:r w:rsidRPr="00D76D8F">
              <w:rPr>
                <w:rFonts w:ascii="標楷體" w:eastAsia="標楷體" w:hAnsi="標楷體" w:cs="標楷體" w:hint="eastAsia"/>
                <w:color w:val="000000"/>
                <w:sz w:val="24"/>
                <w:szCs w:val="24"/>
                <w:lang w:val="zh-TW"/>
              </w:rPr>
              <w:t>條</w:t>
            </w:r>
            <w:r>
              <w:rPr>
                <w:rFonts w:ascii="標楷體" w:eastAsia="標楷體" w:hAnsi="標楷體" w:cs="標楷體" w:hint="eastAsia"/>
                <w:color w:val="000000"/>
                <w:sz w:val="24"/>
                <w:szCs w:val="24"/>
                <w:lang w:val="zh-TW"/>
              </w:rPr>
              <w:t xml:space="preserve">　</w:t>
            </w:r>
            <w:r w:rsidRPr="00E730EB">
              <w:rPr>
                <w:rFonts w:ascii="標楷體" w:eastAsia="標楷體" w:hAnsi="標楷體" w:hint="eastAsia"/>
                <w:sz w:val="24"/>
                <w:szCs w:val="24"/>
              </w:rPr>
              <w:t>調解委員任期二年。但法院得依實際需要縮短之。</w:t>
            </w:r>
          </w:p>
          <w:p w:rsidR="0080518B" w:rsidRPr="00D76D8F" w:rsidRDefault="0080518B" w:rsidP="0080518B">
            <w:pPr>
              <w:pStyle w:val="HTML"/>
              <w:spacing w:line="288" w:lineRule="atLeast"/>
              <w:ind w:leftChars="100" w:left="240" w:firstLineChars="200" w:firstLine="480"/>
              <w:jc w:val="both"/>
              <w:rPr>
                <w:rFonts w:ascii="標楷體" w:eastAsia="標楷體" w:hAnsi="標楷體" w:cs="標楷體"/>
                <w:color w:val="000000"/>
                <w:sz w:val="24"/>
                <w:szCs w:val="24"/>
                <w:lang w:val="zh-TW"/>
              </w:rPr>
            </w:pPr>
            <w:r w:rsidRPr="00E730EB">
              <w:rPr>
                <w:rFonts w:ascii="標楷體" w:eastAsia="標楷體" w:hAnsi="標楷體" w:hint="eastAsia"/>
                <w:sz w:val="24"/>
                <w:szCs w:val="24"/>
              </w:rPr>
              <w:lastRenderedPageBreak/>
              <w:t>前項任期屆滿得續聘之。</w:t>
            </w:r>
          </w:p>
        </w:tc>
        <w:tc>
          <w:tcPr>
            <w:tcW w:w="2787" w:type="dxa"/>
            <w:shd w:val="clear" w:color="auto" w:fill="auto"/>
          </w:tcPr>
          <w:p w:rsidR="0080518B" w:rsidRDefault="0080518B" w:rsidP="0080518B">
            <w:pPr>
              <w:autoSpaceDE w:val="0"/>
              <w:autoSpaceDN w:val="0"/>
              <w:adjustRightInd w:val="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lastRenderedPageBreak/>
              <w:t>本條未修正。</w:t>
            </w:r>
          </w:p>
        </w:tc>
      </w:tr>
      <w:tr w:rsidR="0080518B" w:rsidRPr="005E207A" w:rsidTr="0080518B">
        <w:tc>
          <w:tcPr>
            <w:tcW w:w="2786" w:type="dxa"/>
            <w:shd w:val="clear" w:color="auto" w:fill="auto"/>
          </w:tcPr>
          <w:p w:rsidR="0080518B" w:rsidRPr="00E730EB" w:rsidRDefault="0080518B" w:rsidP="0080518B">
            <w:pPr>
              <w:pStyle w:val="HTML"/>
              <w:spacing w:line="288" w:lineRule="atLeast"/>
              <w:ind w:left="240" w:hangingChars="100" w:hanging="240"/>
              <w:jc w:val="both"/>
              <w:rPr>
                <w:rFonts w:ascii="標楷體" w:eastAsia="標楷體" w:hAnsi="標楷體" w:cs="標楷體"/>
                <w:color w:val="000000"/>
                <w:sz w:val="24"/>
                <w:szCs w:val="24"/>
                <w:lang w:val="zh-TW"/>
              </w:rPr>
            </w:pPr>
            <w:r w:rsidRPr="00E730EB">
              <w:rPr>
                <w:rFonts w:ascii="標楷體" w:eastAsia="標楷體" w:hAnsi="標楷體" w:cs="標楷體" w:hint="eastAsia"/>
                <w:color w:val="000000"/>
                <w:sz w:val="24"/>
                <w:szCs w:val="24"/>
                <w:lang w:val="zh-TW"/>
              </w:rPr>
              <w:t xml:space="preserve">第九條　</w:t>
            </w:r>
            <w:r w:rsidRPr="00E730EB">
              <w:rPr>
                <w:rFonts w:ascii="標楷體" w:eastAsia="標楷體" w:hAnsi="標楷體" w:hint="eastAsia"/>
                <w:sz w:val="24"/>
                <w:szCs w:val="24"/>
              </w:rPr>
              <w:t>調解委員服務</w:t>
            </w:r>
            <w:r>
              <w:rPr>
                <w:rFonts w:ascii="標楷體" w:eastAsia="標楷體" w:hAnsi="標楷體" w:hint="eastAsia"/>
                <w:sz w:val="24"/>
                <w:szCs w:val="24"/>
              </w:rPr>
              <w:t xml:space="preserve"> </w:t>
            </w:r>
            <w:r w:rsidRPr="00E730EB">
              <w:rPr>
                <w:rFonts w:ascii="標楷體" w:eastAsia="標楷體" w:hAnsi="標楷體" w:hint="eastAsia"/>
                <w:sz w:val="24"/>
                <w:szCs w:val="24"/>
              </w:rPr>
              <w:t>地區與工作分配，應斟酌其志願、專長、住居所等因素，由法院定之。但法院如認為需要，得命調解委員至同一法院轄區其他地區服務。</w:t>
            </w:r>
          </w:p>
        </w:tc>
        <w:tc>
          <w:tcPr>
            <w:tcW w:w="2786" w:type="dxa"/>
            <w:shd w:val="clear" w:color="auto" w:fill="auto"/>
          </w:tcPr>
          <w:p w:rsidR="0080518B" w:rsidRPr="00E730EB" w:rsidRDefault="0080518B" w:rsidP="0080518B">
            <w:pPr>
              <w:pStyle w:val="HTML"/>
              <w:spacing w:line="288" w:lineRule="atLeast"/>
              <w:ind w:left="240" w:hangingChars="100" w:hanging="240"/>
              <w:jc w:val="both"/>
              <w:rPr>
                <w:rFonts w:ascii="標楷體" w:eastAsia="標楷體" w:hAnsi="標楷體" w:cs="標楷體"/>
                <w:color w:val="000000"/>
                <w:sz w:val="24"/>
                <w:szCs w:val="24"/>
                <w:lang w:val="zh-TW"/>
              </w:rPr>
            </w:pPr>
            <w:r w:rsidRPr="00E730EB">
              <w:rPr>
                <w:rFonts w:ascii="標楷體" w:eastAsia="標楷體" w:hAnsi="標楷體" w:cs="標楷體" w:hint="eastAsia"/>
                <w:color w:val="000000"/>
                <w:sz w:val="24"/>
                <w:szCs w:val="24"/>
                <w:lang w:val="zh-TW"/>
              </w:rPr>
              <w:t xml:space="preserve">第九條　</w:t>
            </w:r>
            <w:r w:rsidRPr="00E730EB">
              <w:rPr>
                <w:rFonts w:ascii="標楷體" w:eastAsia="標楷體" w:hAnsi="標楷體" w:hint="eastAsia"/>
                <w:sz w:val="24"/>
                <w:szCs w:val="24"/>
              </w:rPr>
              <w:t>調解委員服務</w:t>
            </w:r>
            <w:r>
              <w:rPr>
                <w:rFonts w:ascii="標楷體" w:eastAsia="標楷體" w:hAnsi="標楷體" w:hint="eastAsia"/>
                <w:sz w:val="24"/>
                <w:szCs w:val="24"/>
              </w:rPr>
              <w:t xml:space="preserve"> </w:t>
            </w:r>
            <w:r w:rsidRPr="00E730EB">
              <w:rPr>
                <w:rFonts w:ascii="標楷體" w:eastAsia="標楷體" w:hAnsi="標楷體" w:hint="eastAsia"/>
                <w:sz w:val="24"/>
                <w:szCs w:val="24"/>
              </w:rPr>
              <w:t>地區與工作分配，應斟酌其志願、專長、住居所等因素，由法院定之。但法院如認為需要，得命調解委員至同一法院轄區其他地區服務。</w:t>
            </w:r>
          </w:p>
        </w:tc>
        <w:tc>
          <w:tcPr>
            <w:tcW w:w="2787" w:type="dxa"/>
            <w:shd w:val="clear" w:color="auto" w:fill="auto"/>
          </w:tcPr>
          <w:p w:rsidR="0080518B" w:rsidRDefault="0080518B" w:rsidP="0080518B">
            <w:pPr>
              <w:autoSpaceDE w:val="0"/>
              <w:autoSpaceDN w:val="0"/>
              <w:adjustRightInd w:val="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本條未修正。</w:t>
            </w:r>
          </w:p>
        </w:tc>
      </w:tr>
      <w:tr w:rsidR="00A66B57" w:rsidRPr="005E207A" w:rsidTr="0080518B">
        <w:tc>
          <w:tcPr>
            <w:tcW w:w="2786" w:type="dxa"/>
            <w:shd w:val="clear" w:color="auto" w:fill="auto"/>
          </w:tcPr>
          <w:p w:rsidR="00A66B57" w:rsidRPr="005E207A" w:rsidRDefault="00A66B57" w:rsidP="0098250F">
            <w:pPr>
              <w:autoSpaceDE w:val="0"/>
              <w:autoSpaceDN w:val="0"/>
              <w:adjustRightInd w:val="0"/>
              <w:ind w:left="240" w:hangingChars="100" w:hanging="240"/>
              <w:jc w:val="both"/>
              <w:rPr>
                <w:rFonts w:ascii="標楷體" w:eastAsia="標楷體" w:hAnsi="標楷體" w:cs="細明體"/>
                <w:color w:val="000000"/>
                <w:kern w:val="0"/>
                <w:lang w:val="zh-TW"/>
              </w:rPr>
            </w:pPr>
            <w:r w:rsidRPr="005E207A">
              <w:rPr>
                <w:rFonts w:ascii="標楷體" w:eastAsia="標楷體" w:hAnsi="標楷體" w:cs="標楷體" w:hint="eastAsia"/>
                <w:color w:val="000000"/>
                <w:kern w:val="0"/>
                <w:lang w:val="zh-TW"/>
              </w:rPr>
              <w:t>第十條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調解委員於執行職務時，應服從法官之指示</w:t>
            </w:r>
            <w:r w:rsidRPr="005E207A">
              <w:rPr>
                <w:rFonts w:ascii="標楷體" w:eastAsia="標楷體" w:hAnsi="標楷體" w:cs="標楷體" w:hint="eastAsia"/>
                <w:color w:val="000000"/>
                <w:kern w:val="0"/>
                <w:u w:val="single"/>
                <w:lang w:val="zh-TW"/>
              </w:rPr>
              <w:t>，並遵守法院民事調解委員倫理規範（如附件一）</w:t>
            </w:r>
            <w:r w:rsidRPr="005E207A">
              <w:rPr>
                <w:rFonts w:ascii="標楷體" w:eastAsia="標楷體" w:hAnsi="標楷體" w:cs="標楷體" w:hint="eastAsia"/>
                <w:color w:val="000000"/>
                <w:kern w:val="0"/>
                <w:lang w:val="zh-TW"/>
              </w:rPr>
              <w:t>。</w:t>
            </w:r>
          </w:p>
        </w:tc>
        <w:tc>
          <w:tcPr>
            <w:tcW w:w="2786" w:type="dxa"/>
            <w:shd w:val="clear" w:color="auto" w:fill="auto"/>
          </w:tcPr>
          <w:p w:rsidR="00A66B57" w:rsidRPr="005E207A" w:rsidRDefault="001C0549" w:rsidP="0099762D">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第十條</w:t>
            </w:r>
            <w:r w:rsidR="00AD43A0">
              <w:rPr>
                <w:rFonts w:ascii="標楷體" w:eastAsia="標楷體" w:hAnsi="標楷體" w:cs="標楷體" w:hint="eastAsia"/>
                <w:color w:val="000000"/>
                <w:kern w:val="0"/>
                <w:lang w:val="zh-TW"/>
              </w:rPr>
              <w:t xml:space="preserve">　</w:t>
            </w:r>
            <w:r w:rsidRPr="005E207A">
              <w:rPr>
                <w:rFonts w:ascii="標楷體" w:eastAsia="標楷體" w:hAnsi="標楷體" w:hint="eastAsia"/>
              </w:rPr>
              <w:t>調解委員於執行職務時，應服從法官之指示。</w:t>
            </w:r>
          </w:p>
        </w:tc>
        <w:tc>
          <w:tcPr>
            <w:tcW w:w="2787" w:type="dxa"/>
            <w:shd w:val="clear" w:color="auto" w:fill="auto"/>
          </w:tcPr>
          <w:p w:rsidR="00A66B57" w:rsidRPr="005E207A" w:rsidRDefault="009444D7" w:rsidP="000A42DA">
            <w:pPr>
              <w:autoSpaceDE w:val="0"/>
              <w:autoSpaceDN w:val="0"/>
              <w:adjustRightInd w:val="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新增</w:t>
            </w:r>
            <w:r w:rsidR="00A66B57" w:rsidRPr="005E207A">
              <w:rPr>
                <w:rFonts w:ascii="標楷體" w:eastAsia="標楷體" w:hAnsi="標楷體" w:cs="標楷體" w:hint="eastAsia"/>
                <w:color w:val="000000"/>
                <w:kern w:val="0"/>
                <w:lang w:val="zh-TW"/>
              </w:rPr>
              <w:t>法院</w:t>
            </w:r>
            <w:r w:rsidR="00A66B57" w:rsidRPr="009444D7">
              <w:rPr>
                <w:rFonts w:ascii="標楷體" w:eastAsia="標楷體" w:hAnsi="標楷體" w:cs="標楷體" w:hint="eastAsia"/>
                <w:color w:val="000000"/>
                <w:kern w:val="0"/>
                <w:lang w:val="zh-TW"/>
              </w:rPr>
              <w:t>民事</w:t>
            </w:r>
            <w:r>
              <w:rPr>
                <w:rFonts w:ascii="標楷體" w:eastAsia="標楷體" w:hAnsi="標楷體" w:cs="標楷體" w:hint="eastAsia"/>
                <w:color w:val="000000"/>
                <w:kern w:val="0"/>
                <w:lang w:val="zh-TW"/>
              </w:rPr>
              <w:t>調解委員倫理規範</w:t>
            </w:r>
            <w:r w:rsidR="00A66B57" w:rsidRPr="005E207A">
              <w:rPr>
                <w:rFonts w:ascii="標楷體" w:eastAsia="標楷體" w:hAnsi="標楷體" w:cs="標楷體" w:hint="eastAsia"/>
                <w:color w:val="000000"/>
                <w:kern w:val="0"/>
                <w:lang w:val="zh-TW"/>
              </w:rPr>
              <w:t>為附件</w:t>
            </w:r>
            <w:r>
              <w:rPr>
                <w:rFonts w:ascii="標楷體" w:eastAsia="標楷體" w:hAnsi="標楷體" w:cs="標楷體" w:hint="eastAsia"/>
                <w:color w:val="000000"/>
                <w:kern w:val="0"/>
                <w:lang w:val="zh-TW"/>
              </w:rPr>
              <w:t>一</w:t>
            </w:r>
            <w:r w:rsidR="000A42DA">
              <w:rPr>
                <w:rFonts w:ascii="標楷體" w:eastAsia="標楷體" w:hAnsi="標楷體" w:cs="標楷體" w:hint="eastAsia"/>
                <w:color w:val="000000"/>
                <w:kern w:val="0"/>
                <w:lang w:val="zh-TW"/>
              </w:rPr>
              <w:t>，</w:t>
            </w:r>
            <w:r w:rsidR="000A42DA" w:rsidRPr="000A42DA">
              <w:rPr>
                <w:rFonts w:ascii="標楷體" w:eastAsia="標楷體" w:hAnsi="標楷體" w:cs="標楷體" w:hint="eastAsia"/>
                <w:color w:val="000000"/>
                <w:kern w:val="0"/>
                <w:lang w:val="zh-TW"/>
              </w:rPr>
              <w:t>並要</w:t>
            </w:r>
            <w:r w:rsidR="000A42DA">
              <w:rPr>
                <w:rFonts w:ascii="標楷體" w:eastAsia="標楷體" w:hAnsi="標楷體" w:cs="標楷體" w:hint="eastAsia"/>
                <w:color w:val="000000"/>
                <w:kern w:val="0"/>
                <w:lang w:val="zh-TW"/>
              </w:rPr>
              <w:t>求民事</w:t>
            </w:r>
            <w:r w:rsidR="000A42DA" w:rsidRPr="000A42DA">
              <w:rPr>
                <w:rFonts w:ascii="標楷體" w:eastAsia="標楷體" w:hAnsi="標楷體" w:cs="標楷體" w:hint="eastAsia"/>
                <w:color w:val="000000"/>
                <w:kern w:val="0"/>
                <w:lang w:val="zh-TW"/>
              </w:rPr>
              <w:t>調解委員遵守之</w:t>
            </w:r>
            <w:r w:rsidR="00A66B57" w:rsidRPr="005E207A">
              <w:rPr>
                <w:rFonts w:ascii="標楷體" w:eastAsia="標楷體" w:hAnsi="標楷體" w:cs="標楷體" w:hint="eastAsia"/>
                <w:color w:val="000000"/>
                <w:kern w:val="0"/>
                <w:lang w:val="zh-TW"/>
              </w:rPr>
              <w:t>。</w:t>
            </w:r>
          </w:p>
        </w:tc>
      </w:tr>
      <w:tr w:rsidR="00A66B57" w:rsidRPr="005E207A" w:rsidTr="0080518B">
        <w:tc>
          <w:tcPr>
            <w:tcW w:w="2786" w:type="dxa"/>
            <w:shd w:val="clear" w:color="auto" w:fill="auto"/>
          </w:tcPr>
          <w:p w:rsidR="00A66B57" w:rsidRPr="005E207A" w:rsidRDefault="00A66B57" w:rsidP="0098250F">
            <w:pPr>
              <w:autoSpaceDE w:val="0"/>
              <w:autoSpaceDN w:val="0"/>
              <w:adjustRightInd w:val="0"/>
              <w:ind w:left="240" w:hangingChars="100" w:hanging="240"/>
              <w:jc w:val="both"/>
              <w:rPr>
                <w:rFonts w:ascii="標楷體" w:eastAsia="標楷體" w:hAnsi="標楷體" w:cs="標楷體"/>
                <w:color w:val="000000"/>
                <w:kern w:val="0"/>
                <w:u w:val="single"/>
                <w:lang w:val="zh-TW"/>
              </w:rPr>
            </w:pPr>
            <w:r w:rsidRPr="005E207A">
              <w:rPr>
                <w:rFonts w:ascii="標楷體" w:eastAsia="標楷體" w:hAnsi="標楷體" w:cs="標楷體" w:hint="eastAsia"/>
                <w:color w:val="000000"/>
                <w:kern w:val="0"/>
                <w:lang w:val="zh-TW"/>
              </w:rPr>
              <w:t>第十一條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u w:val="single"/>
                <w:lang w:val="zh-TW"/>
              </w:rPr>
              <w:t>調解委員於任期內，應接受下列訓練：</w:t>
            </w:r>
          </w:p>
          <w:p w:rsidR="00A66B57" w:rsidRPr="005E207A" w:rsidRDefault="00A51CF0" w:rsidP="0098250F">
            <w:pPr>
              <w:pStyle w:val="a9"/>
              <w:autoSpaceDE w:val="0"/>
              <w:autoSpaceDN w:val="0"/>
              <w:adjustRightInd w:val="0"/>
              <w:ind w:leftChars="0" w:left="720" w:hangingChars="300" w:hanging="720"/>
              <w:jc w:val="both"/>
              <w:rPr>
                <w:rFonts w:ascii="標楷體" w:eastAsia="標楷體" w:hAnsi="標楷體" w:cs="標楷體"/>
                <w:color w:val="000000"/>
                <w:kern w:val="0"/>
                <w:szCs w:val="24"/>
                <w:lang w:val="zh-TW"/>
              </w:rPr>
            </w:pPr>
            <w:r w:rsidRPr="005E207A">
              <w:rPr>
                <w:rFonts w:ascii="標楷體" w:eastAsia="標楷體" w:hAnsi="標楷體" w:cs="標楷體" w:hint="eastAsia"/>
                <w:color w:val="000000"/>
                <w:kern w:val="0"/>
                <w:szCs w:val="24"/>
                <w:lang w:val="zh-TW"/>
              </w:rPr>
              <w:t xml:space="preserve">  </w:t>
            </w:r>
            <w:r w:rsidRPr="005E207A">
              <w:rPr>
                <w:rFonts w:ascii="標楷體" w:eastAsia="標楷體" w:hAnsi="標楷體" w:cs="標楷體" w:hint="eastAsia"/>
                <w:color w:val="000000"/>
                <w:kern w:val="0"/>
                <w:szCs w:val="24"/>
                <w:u w:val="single"/>
                <w:lang w:val="zh-TW"/>
              </w:rPr>
              <w:t>一、</w:t>
            </w:r>
            <w:r w:rsidR="00A66B57" w:rsidRPr="005E207A">
              <w:rPr>
                <w:rFonts w:ascii="標楷體" w:eastAsia="標楷體" w:hAnsi="標楷體" w:cs="標楷體" w:hint="eastAsia"/>
                <w:color w:val="000000"/>
                <w:kern w:val="0"/>
                <w:szCs w:val="24"/>
                <w:u w:val="single"/>
                <w:lang w:val="zh-TW"/>
              </w:rPr>
              <w:t>司法院或各法院</w:t>
            </w:r>
            <w:r w:rsidR="00A66B57" w:rsidRPr="005E207A">
              <w:rPr>
                <w:rFonts w:ascii="標楷體" w:eastAsia="標楷體" w:hAnsi="標楷體" w:cs="標楷體" w:hint="eastAsia"/>
                <w:color w:val="000000"/>
                <w:kern w:val="0"/>
                <w:szCs w:val="24"/>
                <w:lang w:val="zh-TW"/>
              </w:rPr>
              <w:t>舉</w:t>
            </w:r>
            <w:r w:rsidRPr="005E207A">
              <w:rPr>
                <w:rFonts w:ascii="標楷體" w:eastAsia="標楷體" w:hAnsi="標楷體" w:cs="標楷體" w:hint="eastAsia"/>
                <w:color w:val="000000"/>
                <w:kern w:val="0"/>
                <w:szCs w:val="24"/>
                <w:lang w:val="zh-TW"/>
              </w:rPr>
              <w:t xml:space="preserve">  </w:t>
            </w:r>
            <w:r w:rsidR="00A66B57" w:rsidRPr="005E207A">
              <w:rPr>
                <w:rFonts w:ascii="標楷體" w:eastAsia="標楷體" w:hAnsi="標楷體" w:cs="標楷體" w:hint="eastAsia"/>
                <w:color w:val="000000"/>
                <w:kern w:val="0"/>
                <w:szCs w:val="24"/>
                <w:lang w:val="zh-TW"/>
              </w:rPr>
              <w:t>辦</w:t>
            </w:r>
            <w:r w:rsidR="00A66B57" w:rsidRPr="005E207A">
              <w:rPr>
                <w:rFonts w:ascii="標楷體" w:eastAsia="標楷體" w:hAnsi="標楷體" w:cs="標楷體" w:hint="eastAsia"/>
                <w:color w:val="000000"/>
                <w:kern w:val="0"/>
                <w:szCs w:val="24"/>
                <w:u w:val="single"/>
                <w:lang w:val="zh-TW"/>
              </w:rPr>
              <w:t>之研習課程、</w:t>
            </w:r>
            <w:r w:rsidR="00A66B57" w:rsidRPr="005E207A">
              <w:rPr>
                <w:rFonts w:ascii="標楷體" w:eastAsia="標楷體" w:hAnsi="標楷體" w:cs="標楷體" w:hint="eastAsia"/>
                <w:color w:val="000000"/>
                <w:kern w:val="0"/>
                <w:szCs w:val="24"/>
                <w:lang w:val="zh-TW"/>
              </w:rPr>
              <w:t>調解講習會或座談會，</w:t>
            </w:r>
            <w:r w:rsidR="00A66B57" w:rsidRPr="005E207A">
              <w:rPr>
                <w:rFonts w:ascii="標楷體" w:eastAsia="標楷體" w:hAnsi="標楷體" w:cs="標楷體" w:hint="eastAsia"/>
                <w:color w:val="000000"/>
                <w:kern w:val="0"/>
                <w:szCs w:val="24"/>
                <w:u w:val="single"/>
                <w:lang w:val="zh-TW"/>
              </w:rPr>
              <w:t>每年至少三小時</w:t>
            </w:r>
            <w:r w:rsidR="00A66B57" w:rsidRPr="005E207A">
              <w:rPr>
                <w:rFonts w:ascii="標楷體" w:eastAsia="標楷體" w:hAnsi="標楷體" w:cs="標楷體" w:hint="eastAsia"/>
                <w:color w:val="000000"/>
                <w:kern w:val="0"/>
                <w:szCs w:val="24"/>
                <w:lang w:val="zh-TW"/>
              </w:rPr>
              <w:t>。</w:t>
            </w:r>
          </w:p>
          <w:p w:rsidR="00A66B57" w:rsidRPr="005E207A" w:rsidRDefault="00A51CF0" w:rsidP="0098250F">
            <w:pPr>
              <w:pStyle w:val="a9"/>
              <w:autoSpaceDE w:val="0"/>
              <w:autoSpaceDN w:val="0"/>
              <w:adjustRightInd w:val="0"/>
              <w:ind w:leftChars="0" w:left="720" w:hangingChars="300" w:hanging="720"/>
              <w:jc w:val="both"/>
              <w:rPr>
                <w:rFonts w:ascii="標楷體" w:eastAsia="標楷體" w:hAnsi="標楷體" w:cs="標楷體"/>
                <w:color w:val="000000"/>
                <w:kern w:val="0"/>
                <w:szCs w:val="24"/>
                <w:u w:val="single"/>
                <w:lang w:val="zh-TW"/>
              </w:rPr>
            </w:pPr>
            <w:r w:rsidRPr="005E207A">
              <w:rPr>
                <w:rFonts w:ascii="標楷體" w:eastAsia="標楷體" w:hAnsi="標楷體" w:cs="標楷體" w:hint="eastAsia"/>
                <w:color w:val="000000"/>
                <w:kern w:val="0"/>
                <w:szCs w:val="24"/>
                <w:lang w:val="zh-TW"/>
              </w:rPr>
              <w:t xml:space="preserve">  </w:t>
            </w:r>
            <w:r w:rsidRPr="005E207A">
              <w:rPr>
                <w:rFonts w:ascii="標楷體" w:eastAsia="標楷體" w:hAnsi="標楷體" w:cs="標楷體" w:hint="eastAsia"/>
                <w:color w:val="000000"/>
                <w:kern w:val="0"/>
                <w:szCs w:val="24"/>
                <w:u w:val="single"/>
                <w:lang w:val="zh-TW"/>
              </w:rPr>
              <w:t>二、</w:t>
            </w:r>
            <w:r w:rsidR="00A66B57" w:rsidRPr="005E207A">
              <w:rPr>
                <w:rFonts w:ascii="標楷體" w:eastAsia="標楷體" w:hAnsi="標楷體" w:cs="標楷體" w:hint="eastAsia"/>
                <w:color w:val="000000"/>
                <w:kern w:val="0"/>
                <w:szCs w:val="24"/>
                <w:u w:val="single"/>
                <w:lang w:val="zh-TW"/>
              </w:rPr>
              <w:t>與性別平權相關之</w:t>
            </w:r>
            <w:r w:rsidRPr="005E207A">
              <w:rPr>
                <w:rFonts w:ascii="標楷體" w:eastAsia="標楷體" w:hAnsi="標楷體" w:cs="標楷體" w:hint="eastAsia"/>
                <w:color w:val="000000"/>
                <w:kern w:val="0"/>
                <w:szCs w:val="24"/>
                <w:u w:val="single"/>
                <w:lang w:val="zh-TW"/>
              </w:rPr>
              <w:t xml:space="preserve"> </w:t>
            </w:r>
            <w:r w:rsidR="00A66B57" w:rsidRPr="005E207A">
              <w:rPr>
                <w:rFonts w:ascii="標楷體" w:eastAsia="標楷體" w:hAnsi="標楷體" w:cs="標楷體" w:hint="eastAsia"/>
                <w:color w:val="000000"/>
                <w:kern w:val="0"/>
                <w:szCs w:val="24"/>
                <w:u w:val="single"/>
                <w:lang w:val="zh-TW"/>
              </w:rPr>
              <w:t>課程訓練，每年至少三小時。</w:t>
            </w:r>
          </w:p>
          <w:p w:rsidR="00A66B57" w:rsidRPr="005E207A" w:rsidRDefault="00A66B57" w:rsidP="0098250F">
            <w:pPr>
              <w:pStyle w:val="a9"/>
              <w:autoSpaceDE w:val="0"/>
              <w:autoSpaceDN w:val="0"/>
              <w:adjustRightInd w:val="0"/>
              <w:ind w:leftChars="100" w:left="240" w:firstLineChars="200" w:firstLine="480"/>
              <w:jc w:val="both"/>
              <w:rPr>
                <w:rFonts w:ascii="標楷體" w:eastAsia="標楷體" w:hAnsi="標楷體" w:cs="標楷體"/>
                <w:color w:val="000000"/>
                <w:kern w:val="0"/>
                <w:szCs w:val="24"/>
                <w:u w:val="single"/>
                <w:lang w:val="zh-TW"/>
              </w:rPr>
            </w:pPr>
            <w:r w:rsidRPr="005E207A">
              <w:rPr>
                <w:rFonts w:ascii="標楷體" w:eastAsia="標楷體" w:hAnsi="標楷體" w:cs="標楷體" w:hint="eastAsia"/>
                <w:color w:val="000000"/>
                <w:kern w:val="0"/>
                <w:szCs w:val="24"/>
                <w:u w:val="single"/>
                <w:lang w:val="zh-TW"/>
              </w:rPr>
              <w:t>前項第二款之訓練，各法院得視實際需要，以專班訓練、隨班訓練、網路學習、專題演講或團體討論之方式辦理。調解委員參加其他政府機關、公私立學術或研究機關（構）所舉辦講習、研討會、其他類似會議或課程者，得以其於同一年實際參加之時數採計之。</w:t>
            </w:r>
          </w:p>
          <w:p w:rsidR="00A66B57" w:rsidRPr="005E207A" w:rsidRDefault="00A66B57" w:rsidP="0098250F">
            <w:pPr>
              <w:pStyle w:val="a9"/>
              <w:autoSpaceDE w:val="0"/>
              <w:autoSpaceDN w:val="0"/>
              <w:adjustRightInd w:val="0"/>
              <w:ind w:leftChars="100" w:left="240" w:firstLineChars="200" w:firstLine="480"/>
              <w:jc w:val="both"/>
              <w:rPr>
                <w:rFonts w:ascii="標楷體" w:eastAsia="標楷體" w:hAnsi="標楷體" w:cs="標楷體"/>
                <w:color w:val="000000"/>
                <w:kern w:val="0"/>
                <w:szCs w:val="24"/>
                <w:lang w:val="zh-TW"/>
              </w:rPr>
            </w:pPr>
            <w:r w:rsidRPr="005E207A">
              <w:rPr>
                <w:rFonts w:ascii="標楷體" w:eastAsia="標楷體" w:hAnsi="標楷體" w:cs="標楷體" w:hint="eastAsia"/>
                <w:color w:val="000000"/>
                <w:kern w:val="0"/>
                <w:szCs w:val="24"/>
                <w:lang w:val="zh-TW"/>
              </w:rPr>
              <w:lastRenderedPageBreak/>
              <w:t>調解委員無正當理由不參加</w:t>
            </w:r>
            <w:r w:rsidRPr="005E207A">
              <w:rPr>
                <w:rFonts w:ascii="標楷體" w:eastAsia="標楷體" w:hAnsi="標楷體" w:cs="標楷體" w:hint="eastAsia"/>
                <w:color w:val="000000"/>
                <w:kern w:val="0"/>
                <w:szCs w:val="24"/>
                <w:u w:val="single"/>
                <w:lang w:val="zh-TW"/>
              </w:rPr>
              <w:t>第一項研習課程、調解講習會或座談會</w:t>
            </w:r>
            <w:r w:rsidRPr="005E207A">
              <w:rPr>
                <w:rFonts w:ascii="標楷體" w:eastAsia="標楷體" w:hAnsi="標楷體" w:cs="標楷體" w:hint="eastAsia"/>
                <w:color w:val="000000"/>
                <w:kern w:val="0"/>
                <w:szCs w:val="24"/>
                <w:lang w:val="zh-TW"/>
              </w:rPr>
              <w:t>者，法院得</w:t>
            </w:r>
            <w:r w:rsidRPr="005E207A">
              <w:rPr>
                <w:rFonts w:ascii="標楷體" w:eastAsia="標楷體" w:hAnsi="標楷體" w:cs="標楷體" w:hint="eastAsia"/>
                <w:color w:val="000000"/>
                <w:kern w:val="0"/>
                <w:szCs w:val="24"/>
                <w:u w:val="single"/>
                <w:lang w:val="zh-TW"/>
              </w:rPr>
              <w:t>予以</w:t>
            </w:r>
            <w:r w:rsidRPr="005E207A">
              <w:rPr>
                <w:rFonts w:ascii="標楷體" w:eastAsia="標楷體" w:hAnsi="標楷體" w:cs="標楷體" w:hint="eastAsia"/>
                <w:color w:val="000000"/>
                <w:kern w:val="0"/>
                <w:szCs w:val="24"/>
                <w:lang w:val="zh-TW"/>
              </w:rPr>
              <w:t>解任。</w:t>
            </w:r>
          </w:p>
        </w:tc>
        <w:tc>
          <w:tcPr>
            <w:tcW w:w="2786" w:type="dxa"/>
            <w:shd w:val="clear" w:color="auto" w:fill="auto"/>
          </w:tcPr>
          <w:p w:rsidR="00A66B57" w:rsidRPr="005E207A" w:rsidRDefault="00A51CF0" w:rsidP="0099762D">
            <w:pPr>
              <w:pStyle w:val="HTML"/>
              <w:spacing w:line="288" w:lineRule="atLeast"/>
              <w:ind w:left="240" w:hangingChars="100" w:hanging="240"/>
              <w:jc w:val="both"/>
              <w:rPr>
                <w:rFonts w:ascii="標楷體" w:eastAsia="標楷體" w:hAnsi="標楷體" w:cs="標楷體"/>
                <w:color w:val="000000"/>
                <w:sz w:val="24"/>
                <w:szCs w:val="24"/>
              </w:rPr>
            </w:pPr>
            <w:r w:rsidRPr="005E207A">
              <w:rPr>
                <w:rFonts w:ascii="標楷體" w:eastAsia="標楷體" w:hAnsi="標楷體" w:cs="標楷體" w:hint="eastAsia"/>
                <w:color w:val="000000"/>
                <w:sz w:val="24"/>
                <w:szCs w:val="24"/>
                <w:lang w:val="zh-TW"/>
              </w:rPr>
              <w:lastRenderedPageBreak/>
              <w:t>第十一條</w:t>
            </w:r>
            <w:r w:rsidR="00AD43A0">
              <w:rPr>
                <w:rFonts w:ascii="標楷體" w:eastAsia="標楷體" w:hAnsi="標楷體" w:cs="標楷體" w:hint="eastAsia"/>
                <w:color w:val="000000"/>
                <w:sz w:val="24"/>
                <w:szCs w:val="24"/>
                <w:lang w:val="zh-TW"/>
              </w:rPr>
              <w:t xml:space="preserve">　</w:t>
            </w:r>
            <w:r w:rsidRPr="005E207A">
              <w:rPr>
                <w:rFonts w:ascii="標楷體" w:eastAsia="標楷體" w:hAnsi="標楷體" w:hint="eastAsia"/>
                <w:sz w:val="24"/>
                <w:szCs w:val="24"/>
                <w:u w:val="single"/>
              </w:rPr>
              <w:t>法院視實際需要，得</w:t>
            </w:r>
            <w:r w:rsidRPr="005E207A">
              <w:rPr>
                <w:rFonts w:ascii="標楷體" w:eastAsia="標楷體" w:hAnsi="標楷體" w:hint="eastAsia"/>
                <w:sz w:val="24"/>
                <w:szCs w:val="24"/>
              </w:rPr>
              <w:t>舉辦調解委員講習會或座談會，</w:t>
            </w:r>
            <w:r w:rsidRPr="005E207A">
              <w:rPr>
                <w:rFonts w:ascii="標楷體" w:eastAsia="標楷體" w:hAnsi="標楷體" w:hint="eastAsia"/>
                <w:sz w:val="24"/>
                <w:szCs w:val="24"/>
                <w:u w:val="single"/>
              </w:rPr>
              <w:t>受通知之</w:t>
            </w:r>
            <w:r w:rsidRPr="005E207A">
              <w:rPr>
                <w:rFonts w:ascii="標楷體" w:eastAsia="標楷體" w:hAnsi="標楷體" w:hint="eastAsia"/>
                <w:sz w:val="24"/>
                <w:szCs w:val="24"/>
              </w:rPr>
              <w:t>調解委員無正當理由不參加者，法院得解任</w:t>
            </w:r>
            <w:r w:rsidRPr="005E207A">
              <w:rPr>
                <w:rFonts w:ascii="標楷體" w:eastAsia="標楷體" w:hAnsi="標楷體" w:hint="eastAsia"/>
                <w:sz w:val="24"/>
                <w:szCs w:val="24"/>
                <w:u w:val="single"/>
              </w:rPr>
              <w:t>之</w:t>
            </w:r>
            <w:r w:rsidRPr="005E207A">
              <w:rPr>
                <w:rFonts w:ascii="標楷體" w:eastAsia="標楷體" w:hAnsi="標楷體" w:hint="eastAsia"/>
                <w:sz w:val="24"/>
                <w:szCs w:val="24"/>
              </w:rPr>
              <w:t>。</w:t>
            </w:r>
          </w:p>
        </w:tc>
        <w:tc>
          <w:tcPr>
            <w:tcW w:w="2787" w:type="dxa"/>
            <w:shd w:val="clear" w:color="auto" w:fill="auto"/>
          </w:tcPr>
          <w:p w:rsidR="00A66B57" w:rsidRPr="005E207A" w:rsidRDefault="00D7141D" w:rsidP="0098250F">
            <w:pPr>
              <w:pStyle w:val="a9"/>
              <w:autoSpaceDE w:val="0"/>
              <w:autoSpaceDN w:val="0"/>
              <w:adjustRightInd w:val="0"/>
              <w:ind w:leftChars="0" w:left="410" w:hangingChars="171" w:hanging="410"/>
              <w:jc w:val="both"/>
              <w:rPr>
                <w:rFonts w:ascii="標楷體" w:eastAsia="標楷體" w:hAnsi="標楷體" w:cs="標楷體"/>
                <w:color w:val="000000"/>
                <w:kern w:val="0"/>
                <w:szCs w:val="24"/>
                <w:lang w:val="zh-TW"/>
              </w:rPr>
            </w:pPr>
            <w:r w:rsidRPr="005E207A">
              <w:rPr>
                <w:rFonts w:ascii="標楷體" w:eastAsia="標楷體" w:hAnsi="標楷體" w:cs="標楷體" w:hint="eastAsia"/>
                <w:color w:val="000000"/>
                <w:kern w:val="0"/>
                <w:szCs w:val="24"/>
                <w:lang w:val="zh-TW"/>
              </w:rPr>
              <w:t>一、</w:t>
            </w:r>
            <w:r w:rsidR="00A66B57" w:rsidRPr="005E207A">
              <w:rPr>
                <w:rFonts w:ascii="標楷體" w:eastAsia="標楷體" w:hAnsi="標楷體" w:cs="標楷體" w:hint="eastAsia"/>
                <w:color w:val="000000"/>
                <w:kern w:val="0"/>
                <w:szCs w:val="24"/>
                <w:lang w:val="zh-TW"/>
              </w:rPr>
              <w:t>為確保調解委員之專</w:t>
            </w:r>
            <w:r w:rsidRPr="005E207A">
              <w:rPr>
                <w:rFonts w:ascii="標楷體" w:eastAsia="標楷體" w:hAnsi="標楷體" w:cs="標楷體" w:hint="eastAsia"/>
                <w:color w:val="000000"/>
                <w:kern w:val="0"/>
                <w:szCs w:val="24"/>
                <w:lang w:val="zh-TW"/>
              </w:rPr>
              <w:t xml:space="preserve">  </w:t>
            </w:r>
            <w:r w:rsidR="00A66B57" w:rsidRPr="005E207A">
              <w:rPr>
                <w:rFonts w:ascii="標楷體" w:eastAsia="標楷體" w:hAnsi="標楷體" w:cs="標楷體" w:hint="eastAsia"/>
                <w:color w:val="000000"/>
                <w:kern w:val="0"/>
                <w:szCs w:val="24"/>
                <w:lang w:val="zh-TW"/>
              </w:rPr>
              <w:t>業能力，調解委員於任期內宜定期參加一定時數之研習課程、調解講習會或座談會，與性別平權相關之課程訓練，但為免對現行各法院實務運作衝擊過大，並與勞動調解委員區別，酌予降低參加訓練之時數。</w:t>
            </w:r>
          </w:p>
          <w:p w:rsidR="00A66B57" w:rsidRPr="005E207A" w:rsidRDefault="00825F67" w:rsidP="0098250F">
            <w:pPr>
              <w:pStyle w:val="a9"/>
              <w:autoSpaceDE w:val="0"/>
              <w:autoSpaceDN w:val="0"/>
              <w:adjustRightInd w:val="0"/>
              <w:ind w:leftChars="0" w:left="410" w:hangingChars="171" w:hanging="410"/>
              <w:jc w:val="both"/>
              <w:rPr>
                <w:rFonts w:ascii="標楷體" w:eastAsia="標楷體" w:hAnsi="標楷體" w:cs="標楷體"/>
                <w:color w:val="000000"/>
                <w:kern w:val="0"/>
                <w:szCs w:val="24"/>
                <w:lang w:val="zh-TW"/>
              </w:rPr>
            </w:pPr>
            <w:r w:rsidRPr="005E207A">
              <w:rPr>
                <w:rFonts w:ascii="標楷體" w:eastAsia="標楷體" w:hAnsi="標楷體" w:cs="標楷體" w:hint="eastAsia"/>
                <w:color w:val="000000"/>
                <w:kern w:val="0"/>
                <w:szCs w:val="24"/>
                <w:lang w:val="zh-TW"/>
              </w:rPr>
              <w:t>二、</w:t>
            </w:r>
            <w:r w:rsidR="00A66B57" w:rsidRPr="005E207A">
              <w:rPr>
                <w:rFonts w:ascii="標楷體" w:eastAsia="標楷體" w:hAnsi="標楷體" w:cs="標楷體" w:hint="eastAsia"/>
                <w:color w:val="000000"/>
                <w:kern w:val="0"/>
                <w:szCs w:val="24"/>
                <w:lang w:val="zh-TW"/>
              </w:rPr>
              <w:t>法院辦理性別平權訓練，得視實際需要採行多元化方式進行，俾深化訓練成效。又調解委員如已參加其他單位舉辦與性別平權相關之課程或活動者，亦足增進其對性別平權之意識，與參加法院所舉辦之訓練相當，爰增訂第二項。</w:t>
            </w:r>
          </w:p>
          <w:p w:rsidR="00A66B57" w:rsidRPr="005E207A" w:rsidRDefault="00825F67" w:rsidP="0098250F">
            <w:pPr>
              <w:pStyle w:val="a9"/>
              <w:autoSpaceDE w:val="0"/>
              <w:autoSpaceDN w:val="0"/>
              <w:adjustRightInd w:val="0"/>
              <w:ind w:leftChars="-28" w:left="413" w:hangingChars="200" w:hanging="480"/>
              <w:jc w:val="both"/>
              <w:rPr>
                <w:rFonts w:ascii="標楷體" w:eastAsia="標楷體" w:hAnsi="標楷體" w:cs="標楷體"/>
                <w:color w:val="000000"/>
                <w:kern w:val="0"/>
                <w:szCs w:val="24"/>
                <w:lang w:val="zh-TW"/>
              </w:rPr>
            </w:pPr>
            <w:r w:rsidRPr="005E207A">
              <w:rPr>
                <w:rFonts w:ascii="標楷體" w:eastAsia="標楷體" w:hAnsi="標楷體" w:cs="標楷體" w:hint="eastAsia"/>
                <w:color w:val="000000"/>
                <w:kern w:val="0"/>
                <w:szCs w:val="24"/>
                <w:lang w:val="zh-TW"/>
              </w:rPr>
              <w:lastRenderedPageBreak/>
              <w:t>三、</w:t>
            </w:r>
            <w:r w:rsidR="00A66B57" w:rsidRPr="005E207A">
              <w:rPr>
                <w:rFonts w:ascii="標楷體" w:eastAsia="標楷體" w:hAnsi="標楷體" w:cs="標楷體" w:hint="eastAsia"/>
                <w:color w:val="000000"/>
                <w:kern w:val="0"/>
                <w:szCs w:val="24"/>
                <w:lang w:val="zh-TW"/>
              </w:rPr>
              <w:t>明定調解委員參加第一項研習課程、調解講習會或座談會之義務與違反之效果，爰增訂第三項。又為利資源共享，</w:t>
            </w:r>
            <w:r w:rsidR="0051025B">
              <w:rPr>
                <w:rFonts w:ascii="標楷體" w:eastAsia="標楷體" w:hAnsi="標楷體" w:cs="標楷體" w:hint="eastAsia"/>
                <w:color w:val="000000"/>
                <w:kern w:val="0"/>
                <w:szCs w:val="24"/>
                <w:lang w:val="zh-TW"/>
              </w:rPr>
              <w:t>法院各類</w:t>
            </w:r>
            <w:r w:rsidR="00A66B57" w:rsidRPr="005E207A">
              <w:rPr>
                <w:rFonts w:ascii="標楷體" w:eastAsia="標楷體" w:hAnsi="標楷體" w:cs="標楷體" w:hint="eastAsia"/>
                <w:color w:val="000000"/>
                <w:kern w:val="0"/>
                <w:szCs w:val="24"/>
                <w:lang w:val="zh-TW"/>
              </w:rPr>
              <w:t>調解委員之研習課程、調解講習會或座談會，及性別平權訓練，得合併辦理，併予敘明。</w:t>
            </w:r>
          </w:p>
        </w:tc>
      </w:tr>
      <w:tr w:rsidR="00A66B57" w:rsidRPr="005E207A" w:rsidTr="0080518B">
        <w:tc>
          <w:tcPr>
            <w:tcW w:w="2786" w:type="dxa"/>
            <w:shd w:val="clear" w:color="auto" w:fill="auto"/>
          </w:tcPr>
          <w:p w:rsidR="00A66B57" w:rsidRPr="005E207A" w:rsidRDefault="00A66B57" w:rsidP="0098250F">
            <w:pPr>
              <w:autoSpaceDE w:val="0"/>
              <w:autoSpaceDN w:val="0"/>
              <w:adjustRightInd w:val="0"/>
              <w:ind w:left="240" w:hangingChars="100" w:hanging="240"/>
              <w:jc w:val="both"/>
              <w:rPr>
                <w:rFonts w:ascii="標楷體" w:eastAsia="標楷體" w:hAnsi="標楷體" w:cs="標楷體"/>
              </w:rPr>
            </w:pPr>
            <w:r w:rsidRPr="005E207A">
              <w:rPr>
                <w:rFonts w:ascii="標楷體" w:eastAsia="標楷體" w:hAnsi="標楷體" w:cs="標楷體" w:hint="eastAsia"/>
                <w:color w:val="000000"/>
                <w:kern w:val="0"/>
                <w:lang w:val="zh-TW"/>
              </w:rPr>
              <w:lastRenderedPageBreak/>
              <w:t>第十二條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rPr>
              <w:t xml:space="preserve">法院認調解委員有下列各款情事之一而應予評核者，得於徵詢庭長、法官及相關人員意見，並通知受評核之調解委員陳述意見後，依情節輕重分別施予口頭告誡、限期改善或停止職務一定期間等措施： </w:t>
            </w:r>
          </w:p>
          <w:p w:rsidR="00A66B57" w:rsidRPr="005E207A" w:rsidRDefault="00A66B57" w:rsidP="0098250F">
            <w:pPr>
              <w:ind w:leftChars="100" w:left="720" w:hangingChars="200" w:hanging="480"/>
              <w:jc w:val="both"/>
              <w:rPr>
                <w:rFonts w:ascii="標楷體" w:eastAsia="標楷體" w:hAnsi="標楷體" w:cs="標楷體"/>
              </w:rPr>
            </w:pPr>
            <w:r w:rsidRPr="005E207A">
              <w:rPr>
                <w:rFonts w:ascii="標楷體" w:eastAsia="標楷體" w:hAnsi="標楷體" w:cs="標楷體"/>
              </w:rPr>
              <w:t>一、有事實足認因故意或過失，致處理</w:t>
            </w:r>
            <w:r w:rsidRPr="005E207A">
              <w:rPr>
                <w:rFonts w:ascii="標楷體" w:eastAsia="標楷體" w:hAnsi="標楷體" w:cs="標楷體" w:hint="eastAsia"/>
              </w:rPr>
              <w:t xml:space="preserve">    調解</w:t>
            </w:r>
            <w:r w:rsidRPr="005E207A">
              <w:rPr>
                <w:rFonts w:ascii="標楷體" w:eastAsia="標楷體" w:hAnsi="標楷體" w:cs="標楷體"/>
              </w:rPr>
              <w:t>事件有明顯違誤，而侵害人</w:t>
            </w:r>
            <w:r w:rsidRPr="005E207A">
              <w:rPr>
                <w:rFonts w:ascii="標楷體" w:eastAsia="標楷體" w:hAnsi="標楷體" w:cs="標楷體" w:hint="eastAsia"/>
              </w:rPr>
              <w:t xml:space="preserve">    </w:t>
            </w:r>
            <w:r w:rsidRPr="005E207A">
              <w:rPr>
                <w:rFonts w:ascii="標楷體" w:eastAsia="標楷體" w:hAnsi="標楷體" w:cs="標楷體"/>
              </w:rPr>
              <w:t>民權益。</w:t>
            </w:r>
          </w:p>
          <w:p w:rsidR="00A66B57" w:rsidRPr="005E207A" w:rsidRDefault="00A66B57" w:rsidP="0098250F">
            <w:pPr>
              <w:ind w:leftChars="100" w:left="720" w:hangingChars="200" w:hanging="480"/>
              <w:jc w:val="both"/>
              <w:rPr>
                <w:rFonts w:ascii="標楷體" w:eastAsia="標楷體" w:hAnsi="標楷體" w:cs="標楷體"/>
              </w:rPr>
            </w:pPr>
            <w:r w:rsidRPr="005E207A">
              <w:rPr>
                <w:rFonts w:ascii="標楷體" w:eastAsia="標楷體" w:hAnsi="標楷體" w:cs="標楷體"/>
              </w:rPr>
              <w:t>二、違反調解程序或職務規定。</w:t>
            </w:r>
          </w:p>
          <w:p w:rsidR="00A66B57" w:rsidRPr="005E207A" w:rsidRDefault="00A66B57" w:rsidP="0098250F">
            <w:pPr>
              <w:ind w:leftChars="100" w:left="720" w:hangingChars="200" w:hanging="480"/>
              <w:jc w:val="both"/>
              <w:rPr>
                <w:rFonts w:ascii="標楷體" w:eastAsia="標楷體" w:hAnsi="標楷體" w:cs="標楷體"/>
              </w:rPr>
            </w:pPr>
            <w:r w:rsidRPr="005E207A">
              <w:rPr>
                <w:rFonts w:ascii="標楷體" w:eastAsia="標楷體" w:hAnsi="標楷體" w:cs="標楷體"/>
              </w:rPr>
              <w:t>三、無正當理由遲延程序進行，致影響</w:t>
            </w:r>
            <w:r w:rsidRPr="005E207A">
              <w:rPr>
                <w:rFonts w:ascii="標楷體" w:eastAsia="標楷體" w:hAnsi="標楷體" w:cs="標楷體" w:hint="eastAsia"/>
              </w:rPr>
              <w:t xml:space="preserve">   </w:t>
            </w:r>
            <w:r w:rsidRPr="005E207A">
              <w:rPr>
                <w:rFonts w:ascii="標楷體" w:eastAsia="標楷體" w:hAnsi="標楷體" w:cs="標楷體"/>
              </w:rPr>
              <w:t>當事人權益。</w:t>
            </w:r>
          </w:p>
          <w:p w:rsidR="00A66B57" w:rsidRPr="005E207A" w:rsidRDefault="00A66B57" w:rsidP="0098250F">
            <w:pPr>
              <w:ind w:leftChars="100" w:left="720" w:hangingChars="200" w:hanging="480"/>
              <w:jc w:val="both"/>
              <w:rPr>
                <w:rFonts w:ascii="標楷體" w:eastAsia="標楷體" w:hAnsi="標楷體" w:cs="標楷體"/>
              </w:rPr>
            </w:pPr>
            <w:r w:rsidRPr="005E207A">
              <w:rPr>
                <w:rFonts w:ascii="標楷體" w:eastAsia="標楷體" w:hAnsi="標楷體" w:cs="標楷體"/>
              </w:rPr>
              <w:t>四、違反</w:t>
            </w:r>
            <w:r w:rsidRPr="005E207A">
              <w:rPr>
                <w:rFonts w:ascii="標楷體" w:eastAsia="標楷體" w:hAnsi="標楷體" w:cs="標楷體" w:hint="eastAsia"/>
              </w:rPr>
              <w:t>民事</w:t>
            </w:r>
            <w:r w:rsidRPr="005E207A">
              <w:rPr>
                <w:rFonts w:ascii="標楷體" w:eastAsia="標楷體" w:hAnsi="標楷體" w:cs="標楷體"/>
              </w:rPr>
              <w:t>調解委員倫理規範。</w:t>
            </w:r>
          </w:p>
          <w:p w:rsidR="00A66B57" w:rsidRPr="005E207A" w:rsidRDefault="00A66B57" w:rsidP="0098250F">
            <w:pPr>
              <w:autoSpaceDE w:val="0"/>
              <w:autoSpaceDN w:val="0"/>
              <w:adjustRightInd w:val="0"/>
              <w:ind w:leftChars="100" w:left="720" w:hangingChars="200" w:hanging="480"/>
              <w:jc w:val="both"/>
              <w:rPr>
                <w:rFonts w:ascii="標楷體" w:eastAsia="標楷體" w:hAnsi="標楷體" w:cs="標楷體"/>
              </w:rPr>
            </w:pPr>
            <w:r w:rsidRPr="005E207A">
              <w:rPr>
                <w:rFonts w:ascii="標楷體" w:eastAsia="標楷體" w:hAnsi="標楷體" w:cs="標楷體"/>
              </w:rPr>
              <w:t>五、有其他不適當之行為或情事。</w:t>
            </w:r>
          </w:p>
        </w:tc>
        <w:tc>
          <w:tcPr>
            <w:tcW w:w="2786" w:type="dxa"/>
            <w:shd w:val="clear" w:color="auto" w:fill="auto"/>
          </w:tcPr>
          <w:p w:rsidR="00A66B57" w:rsidRPr="005E207A" w:rsidRDefault="00A66B57" w:rsidP="0098250F">
            <w:pPr>
              <w:autoSpaceDE w:val="0"/>
              <w:autoSpaceDN w:val="0"/>
              <w:adjustRightInd w:val="0"/>
              <w:jc w:val="both"/>
              <w:rPr>
                <w:rFonts w:ascii="標楷體" w:eastAsia="標楷體" w:hAnsi="標楷體" w:cs="標楷體"/>
                <w:color w:val="000000"/>
                <w:kern w:val="0"/>
                <w:lang w:val="zh-TW"/>
              </w:rPr>
            </w:pPr>
          </w:p>
        </w:tc>
        <w:tc>
          <w:tcPr>
            <w:tcW w:w="2787" w:type="dxa"/>
            <w:shd w:val="clear" w:color="auto" w:fill="auto"/>
          </w:tcPr>
          <w:p w:rsidR="00B51213" w:rsidRPr="005E207A" w:rsidRDefault="00B51213" w:rsidP="0098250F">
            <w:pPr>
              <w:numPr>
                <w:ilvl w:val="0"/>
                <w:numId w:val="9"/>
              </w:numPr>
              <w:autoSpaceDE w:val="0"/>
              <w:autoSpaceDN w:val="0"/>
              <w:adjustRightInd w:val="0"/>
              <w:ind w:left="412"/>
              <w:jc w:val="both"/>
              <w:rPr>
                <w:rFonts w:ascii="標楷體" w:eastAsia="標楷體" w:hAnsi="標楷體" w:cs="標楷體"/>
                <w:color w:val="000000"/>
                <w:kern w:val="0"/>
                <w:u w:val="single"/>
                <w:lang w:val="zh-TW"/>
              </w:rPr>
            </w:pPr>
            <w:r w:rsidRPr="005E207A">
              <w:rPr>
                <w:rFonts w:ascii="標楷體" w:eastAsia="標楷體" w:hAnsi="標楷體" w:cs="標楷體" w:hint="eastAsia"/>
                <w:color w:val="000000"/>
                <w:kern w:val="0"/>
                <w:u w:val="single"/>
                <w:lang w:val="zh-TW"/>
              </w:rPr>
              <w:t>本條新增</w:t>
            </w:r>
            <w:r w:rsidRPr="00CA5F73">
              <w:rPr>
                <w:rFonts w:ascii="標楷體" w:eastAsia="標楷體" w:hAnsi="標楷體" w:cs="標楷體" w:hint="eastAsia"/>
                <w:color w:val="000000"/>
                <w:kern w:val="0"/>
                <w:lang w:val="zh-TW"/>
              </w:rPr>
              <w:t>。</w:t>
            </w:r>
          </w:p>
          <w:p w:rsidR="00A66B57" w:rsidRPr="005E207A" w:rsidRDefault="00A66B57" w:rsidP="00CA5F73">
            <w:pPr>
              <w:numPr>
                <w:ilvl w:val="0"/>
                <w:numId w:val="9"/>
              </w:numPr>
              <w:autoSpaceDE w:val="0"/>
              <w:autoSpaceDN w:val="0"/>
              <w:adjustRightInd w:val="0"/>
              <w:ind w:left="412"/>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為強化調解委員之考核，</w:t>
            </w:r>
            <w:r w:rsidRPr="005E207A">
              <w:rPr>
                <w:rFonts w:ascii="標楷體" w:eastAsia="標楷體" w:hAnsi="標楷體" w:cs="標楷體" w:hint="eastAsia"/>
              </w:rPr>
              <w:t>其有不當之行為時，法院應予評核及適當之處理，以維調解之品質，法院對調解委員施以評核、處理之事由與程序，俾資遵循</w:t>
            </w:r>
            <w:r w:rsidRPr="005E207A">
              <w:rPr>
                <w:rFonts w:ascii="標楷體" w:eastAsia="標楷體" w:hAnsi="標楷體" w:cs="標楷體" w:hint="eastAsia"/>
                <w:color w:val="000000"/>
                <w:kern w:val="0"/>
                <w:lang w:val="zh-TW"/>
              </w:rPr>
              <w:t>，</w:t>
            </w:r>
            <w:r w:rsidRPr="005E207A">
              <w:rPr>
                <w:rFonts w:ascii="標楷體" w:eastAsia="標楷體" w:hAnsi="標楷體" w:cs="標楷體" w:hint="eastAsia"/>
              </w:rPr>
              <w:t>爰增訂本條。</w:t>
            </w:r>
          </w:p>
        </w:tc>
      </w:tr>
      <w:tr w:rsidR="00A66B57" w:rsidRPr="005E207A" w:rsidTr="0080518B">
        <w:tc>
          <w:tcPr>
            <w:tcW w:w="2786" w:type="dxa"/>
            <w:shd w:val="clear" w:color="auto" w:fill="auto"/>
          </w:tcPr>
          <w:p w:rsidR="00A66B57" w:rsidRPr="005E207A" w:rsidRDefault="00A66B57" w:rsidP="0098250F">
            <w:pPr>
              <w:autoSpaceDE w:val="0"/>
              <w:autoSpaceDN w:val="0"/>
              <w:adjustRightInd w:val="0"/>
              <w:ind w:left="240" w:hangingChars="100" w:hanging="240"/>
              <w:jc w:val="both"/>
              <w:rPr>
                <w:rFonts w:ascii="標楷體" w:eastAsia="標楷體" w:hAnsi="標楷體" w:cs="標楷體"/>
              </w:rPr>
            </w:pPr>
            <w:r w:rsidRPr="005E207A">
              <w:rPr>
                <w:rFonts w:ascii="標楷體" w:eastAsia="標楷體" w:hAnsi="標楷體" w:cs="標楷體" w:hint="eastAsia"/>
                <w:color w:val="000000"/>
                <w:kern w:val="0"/>
                <w:lang w:val="zh-TW"/>
              </w:rPr>
              <w:t>第十三條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rPr>
              <w:t>調解委員有</w:t>
            </w:r>
            <w:r w:rsidR="00B51213" w:rsidRPr="005E207A">
              <w:rPr>
                <w:rFonts w:ascii="標楷體" w:eastAsia="標楷體" w:hAnsi="標楷體" w:cs="標楷體" w:hint="eastAsia"/>
              </w:rPr>
              <w:t xml:space="preserve">  </w:t>
            </w:r>
            <w:r w:rsidRPr="005E207A">
              <w:rPr>
                <w:rFonts w:ascii="標楷體" w:eastAsia="標楷體" w:hAnsi="標楷體" w:cs="標楷體"/>
              </w:rPr>
              <w:t>下列情形之一者，院長或其指定人員得召開</w:t>
            </w:r>
            <w:r w:rsidRPr="005E207A">
              <w:rPr>
                <w:rFonts w:ascii="標楷體" w:eastAsia="標楷體" w:hAnsi="標楷體" w:cs="標楷體"/>
              </w:rPr>
              <w:lastRenderedPageBreak/>
              <w:t>評鑑會議，決定是否即予解任：</w:t>
            </w:r>
          </w:p>
          <w:p w:rsidR="00A66B57" w:rsidRPr="005E207A" w:rsidRDefault="00A66B57" w:rsidP="0098250F">
            <w:pPr>
              <w:ind w:left="720" w:hangingChars="300" w:hanging="720"/>
              <w:jc w:val="both"/>
              <w:rPr>
                <w:rFonts w:ascii="標楷體" w:eastAsia="標楷體" w:hAnsi="標楷體" w:cs="標楷體"/>
              </w:rPr>
            </w:pPr>
            <w:r w:rsidRPr="005E207A">
              <w:rPr>
                <w:rFonts w:ascii="標楷體" w:eastAsia="標楷體" w:hAnsi="標楷體" w:cs="標楷體" w:hint="eastAsia"/>
              </w:rPr>
              <w:t xml:space="preserve">  </w:t>
            </w:r>
            <w:r w:rsidRPr="005E207A">
              <w:rPr>
                <w:rFonts w:ascii="標楷體" w:eastAsia="標楷體" w:hAnsi="標楷體" w:cs="標楷體"/>
              </w:rPr>
              <w:t>一、有前</w:t>
            </w:r>
            <w:r w:rsidRPr="005E207A">
              <w:rPr>
                <w:rFonts w:ascii="標楷體" w:eastAsia="標楷體" w:hAnsi="標楷體" w:cs="標楷體" w:hint="eastAsia"/>
              </w:rPr>
              <w:t>條</w:t>
            </w:r>
            <w:r w:rsidRPr="005E207A">
              <w:rPr>
                <w:rFonts w:ascii="標楷體" w:eastAsia="標楷體" w:hAnsi="標楷體" w:cs="標楷體"/>
              </w:rPr>
              <w:t>情事且情節重大。</w:t>
            </w:r>
          </w:p>
          <w:p w:rsidR="00A66B57" w:rsidRPr="005E207A" w:rsidRDefault="00A66B57" w:rsidP="0098250F">
            <w:pPr>
              <w:autoSpaceDE w:val="0"/>
              <w:autoSpaceDN w:val="0"/>
              <w:adjustRightInd w:val="0"/>
              <w:ind w:left="720" w:hangingChars="300" w:hanging="720"/>
              <w:jc w:val="both"/>
              <w:rPr>
                <w:rFonts w:ascii="標楷體" w:eastAsia="標楷體" w:hAnsi="標楷體" w:cs="標楷體"/>
                <w:u w:val="single"/>
              </w:rPr>
            </w:pPr>
            <w:r w:rsidRPr="005E207A">
              <w:rPr>
                <w:rFonts w:ascii="標楷體" w:eastAsia="標楷體" w:hAnsi="標楷體" w:cs="標楷體" w:hint="eastAsia"/>
              </w:rPr>
              <w:t xml:space="preserve">  </w:t>
            </w:r>
            <w:r w:rsidRPr="005E207A">
              <w:rPr>
                <w:rFonts w:ascii="標楷體" w:eastAsia="標楷體" w:hAnsi="標楷體" w:cs="標楷體"/>
              </w:rPr>
              <w:t>二、有第</w:t>
            </w:r>
            <w:r w:rsidRPr="005E207A">
              <w:rPr>
                <w:rFonts w:ascii="標楷體" w:eastAsia="標楷體" w:hAnsi="標楷體" w:cs="標楷體" w:hint="eastAsia"/>
              </w:rPr>
              <w:t>五</w:t>
            </w:r>
            <w:r w:rsidRPr="005E207A">
              <w:rPr>
                <w:rFonts w:ascii="標楷體" w:eastAsia="標楷體" w:hAnsi="標楷體" w:cs="標楷體"/>
              </w:rPr>
              <w:t>條、第</w:t>
            </w:r>
            <w:r w:rsidRPr="005E207A">
              <w:rPr>
                <w:rFonts w:ascii="標楷體" w:eastAsia="標楷體" w:hAnsi="標楷體" w:cs="標楷體" w:hint="eastAsia"/>
              </w:rPr>
              <w:t>六</w:t>
            </w:r>
            <w:r w:rsidRPr="005E207A">
              <w:rPr>
                <w:rFonts w:ascii="標楷體" w:eastAsia="標楷體" w:hAnsi="標楷體" w:cs="標楷體"/>
              </w:rPr>
              <w:t>條</w:t>
            </w:r>
            <w:r w:rsidRPr="005E207A">
              <w:rPr>
                <w:rFonts w:ascii="標楷體" w:eastAsia="標楷體" w:hAnsi="標楷體" w:cs="標楷體" w:hint="eastAsia"/>
              </w:rPr>
              <w:t>第二項</w:t>
            </w:r>
            <w:r w:rsidRPr="005E207A">
              <w:rPr>
                <w:rFonts w:ascii="標楷體" w:eastAsia="標楷體" w:hAnsi="標楷體" w:cs="標楷體"/>
              </w:rPr>
              <w:t>或第十</w:t>
            </w:r>
            <w:r w:rsidRPr="005E207A">
              <w:rPr>
                <w:rFonts w:ascii="標楷體" w:eastAsia="標楷體" w:hAnsi="標楷體" w:cs="標楷體" w:hint="eastAsia"/>
              </w:rPr>
              <w:t>一</w:t>
            </w:r>
            <w:r w:rsidRPr="005E207A">
              <w:rPr>
                <w:rFonts w:ascii="標楷體" w:eastAsia="標楷體" w:hAnsi="標楷體" w:cs="標楷體"/>
              </w:rPr>
              <w:t>條</w:t>
            </w:r>
            <w:r w:rsidRPr="005E207A">
              <w:rPr>
                <w:rFonts w:ascii="標楷體" w:eastAsia="標楷體" w:hAnsi="標楷體" w:cs="標楷體" w:hint="eastAsia"/>
              </w:rPr>
              <w:t>第三項</w:t>
            </w:r>
            <w:r w:rsidRPr="005E207A">
              <w:rPr>
                <w:rFonts w:ascii="標楷體" w:eastAsia="標楷體" w:hAnsi="標楷體" w:cs="標楷體"/>
              </w:rPr>
              <w:t>所定解任事由。</w:t>
            </w:r>
          </w:p>
        </w:tc>
        <w:tc>
          <w:tcPr>
            <w:tcW w:w="2786" w:type="dxa"/>
            <w:shd w:val="clear" w:color="auto" w:fill="auto"/>
          </w:tcPr>
          <w:p w:rsidR="00A66B57" w:rsidRPr="005E207A" w:rsidRDefault="00A66B57" w:rsidP="0098250F">
            <w:pPr>
              <w:autoSpaceDE w:val="0"/>
              <w:autoSpaceDN w:val="0"/>
              <w:adjustRightInd w:val="0"/>
              <w:jc w:val="both"/>
              <w:rPr>
                <w:rFonts w:ascii="標楷體" w:eastAsia="標楷體" w:hAnsi="標楷體" w:cs="標楷體"/>
              </w:rPr>
            </w:pPr>
          </w:p>
        </w:tc>
        <w:tc>
          <w:tcPr>
            <w:tcW w:w="2787" w:type="dxa"/>
            <w:shd w:val="clear" w:color="auto" w:fill="auto"/>
          </w:tcPr>
          <w:p w:rsidR="00B51213" w:rsidRPr="005E207A" w:rsidRDefault="00B51213" w:rsidP="0098250F">
            <w:pPr>
              <w:numPr>
                <w:ilvl w:val="0"/>
                <w:numId w:val="10"/>
              </w:numPr>
              <w:autoSpaceDE w:val="0"/>
              <w:autoSpaceDN w:val="0"/>
              <w:adjustRightInd w:val="0"/>
              <w:ind w:left="553" w:hanging="553"/>
              <w:jc w:val="both"/>
              <w:rPr>
                <w:rFonts w:ascii="標楷體" w:eastAsia="標楷體" w:hAnsi="標楷體" w:cs="標楷體"/>
                <w:color w:val="000000"/>
                <w:kern w:val="0"/>
                <w:u w:val="single"/>
                <w:lang w:val="zh-TW"/>
              </w:rPr>
            </w:pPr>
            <w:r w:rsidRPr="005E207A">
              <w:rPr>
                <w:rFonts w:ascii="標楷體" w:eastAsia="標楷體" w:hAnsi="標楷體" w:cs="標楷體" w:hint="eastAsia"/>
                <w:color w:val="000000"/>
                <w:kern w:val="0"/>
                <w:u w:val="single"/>
                <w:lang w:val="zh-TW"/>
              </w:rPr>
              <w:t>本條新增</w:t>
            </w:r>
            <w:r w:rsidRPr="00E730EB">
              <w:rPr>
                <w:rFonts w:ascii="標楷體" w:eastAsia="標楷體" w:hAnsi="標楷體" w:cs="標楷體" w:hint="eastAsia"/>
                <w:color w:val="000000"/>
                <w:kern w:val="0"/>
                <w:lang w:val="zh-TW"/>
              </w:rPr>
              <w:t>。</w:t>
            </w:r>
          </w:p>
          <w:p w:rsidR="00A66B57" w:rsidRPr="005E207A" w:rsidRDefault="00A66B57" w:rsidP="00E730EB">
            <w:pPr>
              <w:numPr>
                <w:ilvl w:val="0"/>
                <w:numId w:val="10"/>
              </w:numPr>
              <w:autoSpaceDE w:val="0"/>
              <w:autoSpaceDN w:val="0"/>
              <w:adjustRightInd w:val="0"/>
              <w:ind w:left="553" w:hanging="553"/>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為強化調解委員之考核，</w:t>
            </w:r>
            <w:r w:rsidRPr="005E207A">
              <w:rPr>
                <w:rFonts w:ascii="標楷體" w:eastAsia="標楷體" w:hAnsi="標楷體" w:cs="標楷體" w:hint="eastAsia"/>
              </w:rPr>
              <w:t>有</w:t>
            </w:r>
            <w:r w:rsidRPr="005E207A">
              <w:rPr>
                <w:rFonts w:ascii="標楷體" w:eastAsia="標楷體" w:hAnsi="標楷體" w:cs="標楷體"/>
              </w:rPr>
              <w:t>前條第一</w:t>
            </w:r>
            <w:r w:rsidRPr="005E207A">
              <w:rPr>
                <w:rFonts w:ascii="標楷體" w:eastAsia="標楷體" w:hAnsi="標楷體" w:cs="標楷體"/>
              </w:rPr>
              <w:lastRenderedPageBreak/>
              <w:t>款至第五款所列不</w:t>
            </w:r>
            <w:r w:rsidRPr="005E207A">
              <w:rPr>
                <w:rFonts w:ascii="標楷體" w:eastAsia="標楷體" w:hAnsi="標楷體" w:cs="標楷體" w:hint="eastAsia"/>
              </w:rPr>
              <w:t>當</w:t>
            </w:r>
            <w:r w:rsidRPr="005E207A">
              <w:rPr>
                <w:rFonts w:ascii="標楷體" w:eastAsia="標楷體" w:hAnsi="標楷體" w:cs="標楷體"/>
              </w:rPr>
              <w:t>行為情節</w:t>
            </w:r>
            <w:r w:rsidRPr="005E207A">
              <w:rPr>
                <w:rFonts w:ascii="標楷體" w:eastAsia="標楷體" w:hAnsi="標楷體" w:cs="標楷體" w:hint="eastAsia"/>
              </w:rPr>
              <w:t>重</w:t>
            </w:r>
            <w:r w:rsidRPr="005E207A">
              <w:rPr>
                <w:rFonts w:ascii="標楷體" w:eastAsia="標楷體" w:hAnsi="標楷體" w:cs="標楷體"/>
              </w:rPr>
              <w:t>大，</w:t>
            </w:r>
            <w:r w:rsidRPr="005E207A">
              <w:rPr>
                <w:rFonts w:ascii="標楷體" w:eastAsia="標楷體" w:hAnsi="標楷體" w:cs="標楷體" w:hint="eastAsia"/>
              </w:rPr>
              <w:t>或</w:t>
            </w:r>
            <w:r w:rsidRPr="005E207A">
              <w:rPr>
                <w:rFonts w:ascii="標楷體" w:eastAsia="標楷體" w:hAnsi="標楷體" w:cs="標楷體"/>
              </w:rPr>
              <w:t>於任期中發生</w:t>
            </w:r>
            <w:r w:rsidRPr="005E207A">
              <w:rPr>
                <w:rFonts w:ascii="標楷體" w:eastAsia="標楷體" w:hAnsi="標楷體" w:cs="標楷體" w:hint="eastAsia"/>
              </w:rPr>
              <w:t>第五</w:t>
            </w:r>
            <w:r w:rsidRPr="005E207A">
              <w:rPr>
                <w:rFonts w:ascii="標楷體" w:eastAsia="標楷體" w:hAnsi="標楷體" w:cs="標楷體"/>
              </w:rPr>
              <w:t>條、</w:t>
            </w:r>
            <w:r w:rsidRPr="005E207A">
              <w:rPr>
                <w:rFonts w:ascii="標楷體" w:eastAsia="標楷體" w:hAnsi="標楷體" w:cs="標楷體" w:hint="eastAsia"/>
              </w:rPr>
              <w:t>第六</w:t>
            </w:r>
            <w:r w:rsidRPr="005E207A">
              <w:rPr>
                <w:rFonts w:ascii="標楷體" w:eastAsia="標楷體" w:hAnsi="標楷體" w:cs="標楷體"/>
              </w:rPr>
              <w:t>條第二項或第十</w:t>
            </w:r>
            <w:r w:rsidRPr="005E207A">
              <w:rPr>
                <w:rFonts w:ascii="標楷體" w:eastAsia="標楷體" w:hAnsi="標楷體" w:cs="標楷體" w:hint="eastAsia"/>
              </w:rPr>
              <w:t>一</w:t>
            </w:r>
            <w:r w:rsidRPr="005E207A">
              <w:rPr>
                <w:rFonts w:ascii="標楷體" w:eastAsia="標楷體" w:hAnsi="標楷體" w:cs="標楷體"/>
              </w:rPr>
              <w:t>條第</w:t>
            </w:r>
            <w:r w:rsidRPr="005E207A">
              <w:rPr>
                <w:rFonts w:ascii="標楷體" w:eastAsia="標楷體" w:hAnsi="標楷體" w:cs="標楷體" w:hint="eastAsia"/>
              </w:rPr>
              <w:t>三</w:t>
            </w:r>
            <w:r w:rsidRPr="005E207A">
              <w:rPr>
                <w:rFonts w:ascii="標楷體" w:eastAsia="標楷體" w:hAnsi="標楷體" w:cs="標楷體"/>
              </w:rPr>
              <w:t>項所定解任事由</w:t>
            </w:r>
            <w:r w:rsidRPr="005E207A">
              <w:rPr>
                <w:rFonts w:ascii="標楷體" w:eastAsia="標楷體" w:hAnsi="標楷體" w:cs="標楷體" w:hint="eastAsia"/>
              </w:rPr>
              <w:t>者</w:t>
            </w:r>
            <w:r w:rsidRPr="005E207A">
              <w:rPr>
                <w:rFonts w:ascii="標楷體" w:eastAsia="標楷體" w:hAnsi="標楷體" w:cs="標楷體"/>
              </w:rPr>
              <w:t>，有臨時</w:t>
            </w:r>
            <w:r w:rsidRPr="005E207A">
              <w:rPr>
                <w:rFonts w:ascii="標楷體" w:eastAsia="標楷體" w:hAnsi="標楷體" w:cs="標楷體" w:hint="eastAsia"/>
              </w:rPr>
              <w:t>召</w:t>
            </w:r>
            <w:r w:rsidRPr="005E207A">
              <w:rPr>
                <w:rFonts w:ascii="標楷體" w:eastAsia="標楷體" w:hAnsi="標楷體" w:cs="標楷體"/>
              </w:rPr>
              <w:t>開評鑑會議</w:t>
            </w:r>
            <w:r w:rsidRPr="005E207A">
              <w:rPr>
                <w:rFonts w:ascii="標楷體" w:eastAsia="標楷體" w:hAnsi="標楷體" w:cs="標楷體" w:hint="eastAsia"/>
              </w:rPr>
              <w:t>，妥</w:t>
            </w:r>
            <w:r w:rsidRPr="005E207A">
              <w:rPr>
                <w:rFonts w:ascii="標楷體" w:eastAsia="標楷體" w:hAnsi="標楷體" w:cs="標楷體"/>
              </w:rPr>
              <w:t>慎</w:t>
            </w:r>
            <w:r w:rsidRPr="005E207A">
              <w:rPr>
                <w:rFonts w:ascii="標楷體" w:eastAsia="標楷體" w:hAnsi="標楷體" w:cs="標楷體" w:hint="eastAsia"/>
              </w:rPr>
              <w:t>研</w:t>
            </w:r>
            <w:r w:rsidRPr="005E207A">
              <w:rPr>
                <w:rFonts w:ascii="標楷體" w:eastAsia="標楷體" w:hAnsi="標楷體" w:cs="標楷體"/>
              </w:rPr>
              <w:t>議是否即予解任</w:t>
            </w:r>
            <w:r w:rsidRPr="005E207A">
              <w:rPr>
                <w:rFonts w:ascii="標楷體" w:eastAsia="標楷體" w:hAnsi="標楷體" w:cs="標楷體" w:hint="eastAsia"/>
              </w:rPr>
              <w:t>之必要，爰增訂本條</w:t>
            </w:r>
            <w:r w:rsidRPr="005E207A">
              <w:rPr>
                <w:rFonts w:ascii="標楷體" w:eastAsia="標楷體" w:hAnsi="標楷體" w:cs="標楷體" w:hint="eastAsia"/>
                <w:color w:val="000000"/>
                <w:kern w:val="0"/>
                <w:lang w:val="zh-TW"/>
              </w:rPr>
              <w:t>。</w:t>
            </w:r>
          </w:p>
        </w:tc>
      </w:tr>
      <w:tr w:rsidR="00A66B57" w:rsidRPr="005E207A" w:rsidTr="0080518B">
        <w:trPr>
          <w:trHeight w:val="1279"/>
        </w:trPr>
        <w:tc>
          <w:tcPr>
            <w:tcW w:w="2786" w:type="dxa"/>
            <w:shd w:val="clear" w:color="auto" w:fill="auto"/>
          </w:tcPr>
          <w:p w:rsidR="00A66B57" w:rsidRPr="005E207A" w:rsidRDefault="00A66B57" w:rsidP="0098250F">
            <w:pPr>
              <w:autoSpaceDE w:val="0"/>
              <w:autoSpaceDN w:val="0"/>
              <w:adjustRightInd w:val="0"/>
              <w:ind w:left="240" w:hangingChars="100" w:hanging="240"/>
              <w:jc w:val="both"/>
              <w:rPr>
                <w:rFonts w:ascii="標楷體" w:eastAsia="標楷體" w:hAnsi="標楷體" w:cs="標楷體"/>
              </w:rPr>
            </w:pPr>
            <w:r w:rsidRPr="005E207A">
              <w:rPr>
                <w:rFonts w:ascii="標楷體" w:eastAsia="標楷體" w:hAnsi="標楷體" w:cs="標楷體" w:hint="eastAsia"/>
                <w:color w:val="000000"/>
                <w:kern w:val="0"/>
                <w:lang w:val="zh-TW"/>
              </w:rPr>
              <w:lastRenderedPageBreak/>
              <w:t>第十四條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rPr>
              <w:t>法院應於調</w:t>
            </w:r>
            <w:r w:rsidR="00DA1CCD" w:rsidRPr="005E207A">
              <w:rPr>
                <w:rFonts w:ascii="標楷體" w:eastAsia="標楷體" w:hAnsi="標楷體" w:cs="標楷體" w:hint="eastAsia"/>
              </w:rPr>
              <w:t xml:space="preserve">  </w:t>
            </w:r>
            <w:r w:rsidRPr="005E207A">
              <w:rPr>
                <w:rFonts w:ascii="標楷體" w:eastAsia="標楷體" w:hAnsi="標楷體" w:cs="標楷體"/>
              </w:rPr>
              <w:t>解委員任期屆滿前召開評鑑會議，決定是否續聘。</w:t>
            </w:r>
          </w:p>
        </w:tc>
        <w:tc>
          <w:tcPr>
            <w:tcW w:w="2786" w:type="dxa"/>
            <w:shd w:val="clear" w:color="auto" w:fill="auto"/>
          </w:tcPr>
          <w:p w:rsidR="00A66B57" w:rsidRPr="005E207A" w:rsidRDefault="00A66B57" w:rsidP="0098250F">
            <w:pPr>
              <w:jc w:val="both"/>
              <w:rPr>
                <w:rFonts w:ascii="標楷體" w:eastAsia="標楷體" w:hAnsi="標楷體" w:cs="標楷體"/>
              </w:rPr>
            </w:pPr>
          </w:p>
        </w:tc>
        <w:tc>
          <w:tcPr>
            <w:tcW w:w="2787" w:type="dxa"/>
            <w:shd w:val="clear" w:color="auto" w:fill="auto"/>
          </w:tcPr>
          <w:p w:rsidR="00DA1CCD" w:rsidRPr="005E207A" w:rsidRDefault="00DA1CCD" w:rsidP="0098250F">
            <w:pPr>
              <w:numPr>
                <w:ilvl w:val="0"/>
                <w:numId w:val="11"/>
              </w:numPr>
              <w:autoSpaceDE w:val="0"/>
              <w:autoSpaceDN w:val="0"/>
              <w:adjustRightInd w:val="0"/>
              <w:ind w:left="553" w:hanging="553"/>
              <w:jc w:val="both"/>
              <w:rPr>
                <w:rFonts w:ascii="標楷體" w:eastAsia="標楷體" w:hAnsi="標楷體" w:cs="標楷體"/>
                <w:color w:val="000000"/>
                <w:kern w:val="0"/>
                <w:u w:val="single"/>
                <w:lang w:val="zh-TW"/>
              </w:rPr>
            </w:pPr>
            <w:r w:rsidRPr="005E207A">
              <w:rPr>
                <w:rFonts w:ascii="標楷體" w:eastAsia="標楷體" w:hAnsi="標楷體" w:cs="標楷體" w:hint="eastAsia"/>
                <w:color w:val="000000"/>
                <w:kern w:val="0"/>
                <w:u w:val="single"/>
                <w:lang w:val="zh-TW"/>
              </w:rPr>
              <w:t>本條新增</w:t>
            </w:r>
            <w:r w:rsidRPr="00E730EB">
              <w:rPr>
                <w:rFonts w:ascii="標楷體" w:eastAsia="標楷體" w:hAnsi="標楷體" w:cs="標楷體" w:hint="eastAsia"/>
                <w:color w:val="000000"/>
                <w:kern w:val="0"/>
                <w:lang w:val="zh-TW"/>
              </w:rPr>
              <w:t>。</w:t>
            </w:r>
          </w:p>
          <w:p w:rsidR="00A66B57" w:rsidRPr="005E207A" w:rsidRDefault="00A66B57" w:rsidP="00E730EB">
            <w:pPr>
              <w:numPr>
                <w:ilvl w:val="0"/>
                <w:numId w:val="11"/>
              </w:numPr>
              <w:autoSpaceDE w:val="0"/>
              <w:autoSpaceDN w:val="0"/>
              <w:adjustRightInd w:val="0"/>
              <w:ind w:left="553" w:hanging="553"/>
              <w:jc w:val="both"/>
              <w:rPr>
                <w:rFonts w:ascii="標楷體" w:eastAsia="標楷體" w:hAnsi="標楷體" w:cs="標楷體"/>
                <w:color w:val="000000"/>
                <w:kern w:val="0"/>
                <w:u w:val="single"/>
                <w:lang w:val="zh-TW"/>
              </w:rPr>
            </w:pPr>
            <w:r w:rsidRPr="005E207A">
              <w:rPr>
                <w:rFonts w:ascii="標楷體" w:eastAsia="標楷體" w:hAnsi="標楷體" w:cs="標楷體" w:hint="eastAsia"/>
                <w:color w:val="000000"/>
                <w:kern w:val="0"/>
                <w:lang w:val="zh-TW"/>
              </w:rPr>
              <w:t>為確保調解委員之</w:t>
            </w:r>
            <w:r w:rsidRPr="005E207A">
              <w:rPr>
                <w:rFonts w:ascii="標楷體" w:eastAsia="標楷體" w:hAnsi="標楷體" w:cs="標楷體" w:hint="eastAsia"/>
              </w:rPr>
              <w:t>素質，以保障當事人權益，明定法院應</w:t>
            </w:r>
            <w:r w:rsidRPr="005E207A">
              <w:rPr>
                <w:rFonts w:ascii="標楷體" w:eastAsia="標楷體" w:hAnsi="標楷體" w:cs="標楷體"/>
              </w:rPr>
              <w:t>於調解委員任期屆滿前</w:t>
            </w:r>
            <w:r w:rsidRPr="005E207A">
              <w:rPr>
                <w:rFonts w:ascii="標楷體" w:eastAsia="標楷體" w:hAnsi="標楷體" w:cs="標楷體" w:hint="eastAsia"/>
              </w:rPr>
              <w:t>施以評鑑，決定是否予以續聘，</w:t>
            </w:r>
            <w:r w:rsidRPr="005E207A">
              <w:rPr>
                <w:rFonts w:ascii="標楷體" w:eastAsia="標楷體" w:hAnsi="標楷體" w:cs="標楷體" w:hint="eastAsia"/>
                <w:color w:val="000000"/>
                <w:kern w:val="0"/>
                <w:lang w:val="zh-TW"/>
              </w:rPr>
              <w:t>爰增訂本條。</w:t>
            </w:r>
          </w:p>
        </w:tc>
      </w:tr>
      <w:tr w:rsidR="00A66B57" w:rsidRPr="005E207A" w:rsidTr="0080518B">
        <w:trPr>
          <w:trHeight w:val="4481"/>
        </w:trPr>
        <w:tc>
          <w:tcPr>
            <w:tcW w:w="2786" w:type="dxa"/>
            <w:shd w:val="clear" w:color="auto" w:fill="auto"/>
          </w:tcPr>
          <w:p w:rsidR="00A66B57" w:rsidRPr="005E207A" w:rsidRDefault="00A66B57" w:rsidP="0098250F">
            <w:pPr>
              <w:ind w:left="240" w:hangingChars="100" w:hanging="240"/>
              <w:jc w:val="both"/>
              <w:rPr>
                <w:rFonts w:ascii="標楷體" w:eastAsia="標楷體" w:hAnsi="標楷體" w:cs="標楷體"/>
              </w:rPr>
            </w:pPr>
            <w:r w:rsidRPr="005E207A">
              <w:rPr>
                <w:rFonts w:ascii="標楷體" w:eastAsia="標楷體" w:hAnsi="標楷體" w:cs="標楷體" w:hint="eastAsia"/>
              </w:rPr>
              <w:t>第十五條</w:t>
            </w:r>
            <w:r w:rsidR="00AD43A0">
              <w:rPr>
                <w:rFonts w:ascii="標楷體" w:eastAsia="標楷體" w:hAnsi="標楷體" w:cs="標楷體" w:hint="eastAsia"/>
              </w:rPr>
              <w:t xml:space="preserve">　</w:t>
            </w:r>
            <w:r w:rsidRPr="005E207A">
              <w:rPr>
                <w:rFonts w:ascii="標楷體" w:eastAsia="標楷體" w:hAnsi="標楷體" w:cs="標楷體" w:hint="eastAsia"/>
              </w:rPr>
              <w:t>前二條之評</w:t>
            </w:r>
            <w:r w:rsidR="00DA1CCD" w:rsidRPr="005E207A">
              <w:rPr>
                <w:rFonts w:ascii="標楷體" w:eastAsia="標楷體" w:hAnsi="標楷體" w:cs="標楷體" w:hint="eastAsia"/>
              </w:rPr>
              <w:t xml:space="preserve"> </w:t>
            </w:r>
            <w:r w:rsidRPr="005E207A">
              <w:rPr>
                <w:rFonts w:ascii="標楷體" w:eastAsia="標楷體" w:hAnsi="標楷體" w:cs="標楷體" w:hint="eastAsia"/>
              </w:rPr>
              <w:t>鑑，</w:t>
            </w:r>
            <w:r w:rsidRPr="005E207A">
              <w:rPr>
                <w:rFonts w:ascii="標楷體" w:eastAsia="標楷體" w:hAnsi="標楷體" w:cs="標楷體"/>
              </w:rPr>
              <w:t>由院長或其指定人員召集庭長、法官或其他人員辦理之。</w:t>
            </w:r>
            <w:r w:rsidRPr="005E207A">
              <w:rPr>
                <w:rFonts w:ascii="標楷體" w:eastAsia="標楷體" w:hAnsi="標楷體" w:cs="標楷體" w:hint="eastAsia"/>
              </w:rPr>
              <w:t>並</w:t>
            </w:r>
            <w:r w:rsidRPr="005E207A">
              <w:rPr>
                <w:rFonts w:ascii="標楷體" w:eastAsia="標楷體" w:hAnsi="標楷體" w:cs="標楷體"/>
              </w:rPr>
              <w:t>審酌下列各款情事：</w:t>
            </w:r>
          </w:p>
          <w:p w:rsidR="00A66B57" w:rsidRPr="005E207A" w:rsidRDefault="00A66B57" w:rsidP="0098250F">
            <w:pPr>
              <w:ind w:leftChars="100" w:left="720" w:hangingChars="200" w:hanging="480"/>
              <w:jc w:val="both"/>
              <w:rPr>
                <w:rFonts w:ascii="標楷體" w:eastAsia="標楷體" w:hAnsi="標楷體" w:cs="標楷體"/>
              </w:rPr>
            </w:pPr>
            <w:r w:rsidRPr="005E207A">
              <w:rPr>
                <w:rFonts w:ascii="標楷體" w:eastAsia="標楷體" w:hAnsi="標楷體" w:cs="標楷體"/>
              </w:rPr>
              <w:t>一、第</w:t>
            </w:r>
            <w:r w:rsidRPr="005E207A">
              <w:rPr>
                <w:rFonts w:ascii="標楷體" w:eastAsia="標楷體" w:hAnsi="標楷體" w:cs="標楷體" w:hint="eastAsia"/>
              </w:rPr>
              <w:t>五</w:t>
            </w:r>
            <w:r w:rsidRPr="005E207A">
              <w:rPr>
                <w:rFonts w:ascii="標楷體" w:eastAsia="標楷體" w:hAnsi="標楷體" w:cs="標楷體"/>
              </w:rPr>
              <w:t>條各款情形及其他不得續聘</w:t>
            </w:r>
            <w:r w:rsidRPr="005E207A">
              <w:rPr>
                <w:rFonts w:ascii="標楷體" w:eastAsia="標楷體" w:hAnsi="標楷體" w:cs="標楷體" w:hint="eastAsia"/>
              </w:rPr>
              <w:t xml:space="preserve">    </w:t>
            </w:r>
            <w:r w:rsidRPr="005E207A">
              <w:rPr>
                <w:rFonts w:ascii="標楷體" w:eastAsia="標楷體" w:hAnsi="標楷體" w:cs="標楷體"/>
              </w:rPr>
              <w:t>或得予解任之事由。</w:t>
            </w:r>
          </w:p>
          <w:p w:rsidR="00A66B57" w:rsidRPr="005E207A" w:rsidRDefault="00A66B57" w:rsidP="0098250F">
            <w:pPr>
              <w:ind w:leftChars="100" w:left="720" w:hangingChars="200" w:hanging="480"/>
              <w:jc w:val="both"/>
              <w:rPr>
                <w:rFonts w:ascii="標楷體" w:eastAsia="標楷體" w:hAnsi="標楷體" w:cs="標楷體"/>
              </w:rPr>
            </w:pPr>
            <w:r w:rsidRPr="005E207A">
              <w:rPr>
                <w:rFonts w:ascii="標楷體" w:eastAsia="標楷體" w:hAnsi="標楷體" w:cs="標楷體"/>
              </w:rPr>
              <w:t>二、調解期日出勤狀況。</w:t>
            </w:r>
          </w:p>
          <w:p w:rsidR="00A66B57" w:rsidRPr="005E207A" w:rsidRDefault="00A66B57" w:rsidP="0098250F">
            <w:pPr>
              <w:ind w:leftChars="100" w:left="720" w:hangingChars="200" w:hanging="480"/>
              <w:jc w:val="both"/>
              <w:rPr>
                <w:rFonts w:ascii="標楷體" w:eastAsia="標楷體" w:hAnsi="標楷體" w:cs="標楷體"/>
              </w:rPr>
            </w:pPr>
            <w:r w:rsidRPr="005E207A">
              <w:rPr>
                <w:rFonts w:ascii="標楷體" w:eastAsia="標楷體" w:hAnsi="標楷體" w:cs="標楷體"/>
              </w:rPr>
              <w:t>三、接受研習</w:t>
            </w:r>
            <w:r w:rsidRPr="005E207A">
              <w:rPr>
                <w:rFonts w:ascii="標楷體" w:eastAsia="標楷體" w:hAnsi="標楷體" w:cs="標楷體" w:hint="eastAsia"/>
              </w:rPr>
              <w:t>課程</w:t>
            </w:r>
            <w:r w:rsidRPr="005E207A">
              <w:rPr>
                <w:rFonts w:ascii="標楷體" w:eastAsia="標楷體" w:hAnsi="標楷體" w:cs="標楷體"/>
              </w:rPr>
              <w:t>、</w:t>
            </w:r>
            <w:r w:rsidRPr="005E207A">
              <w:rPr>
                <w:rFonts w:ascii="標楷體" w:eastAsia="標楷體" w:hAnsi="標楷體" w:cs="標楷體" w:hint="eastAsia"/>
              </w:rPr>
              <w:t>調解</w:t>
            </w:r>
            <w:r w:rsidRPr="005E207A">
              <w:rPr>
                <w:rFonts w:ascii="標楷體" w:eastAsia="標楷體" w:hAnsi="標楷體" w:cs="標楷體"/>
              </w:rPr>
              <w:t>講習會</w:t>
            </w:r>
            <w:r w:rsidRPr="005E207A">
              <w:rPr>
                <w:rFonts w:ascii="標楷體" w:eastAsia="標楷體" w:hAnsi="標楷體" w:cs="標楷體" w:hint="eastAsia"/>
              </w:rPr>
              <w:t>或</w:t>
            </w:r>
            <w:r w:rsidRPr="005E207A">
              <w:rPr>
                <w:rFonts w:ascii="標楷體" w:eastAsia="標楷體" w:hAnsi="標楷體" w:cs="標楷體"/>
              </w:rPr>
              <w:t>座談</w:t>
            </w:r>
            <w:r w:rsidRPr="005E207A">
              <w:rPr>
                <w:rFonts w:ascii="標楷體" w:eastAsia="標楷體" w:hAnsi="標楷體" w:cs="標楷體" w:hint="eastAsia"/>
              </w:rPr>
              <w:t xml:space="preserve">    </w:t>
            </w:r>
            <w:r w:rsidRPr="005E207A">
              <w:rPr>
                <w:rFonts w:ascii="標楷體" w:eastAsia="標楷體" w:hAnsi="標楷體" w:cs="標楷體"/>
              </w:rPr>
              <w:t>會</w:t>
            </w:r>
            <w:r w:rsidRPr="005E207A">
              <w:rPr>
                <w:rFonts w:ascii="標楷體" w:eastAsia="標楷體" w:hAnsi="標楷體" w:cs="標楷體" w:hint="eastAsia"/>
              </w:rPr>
              <w:t>，及性別平權課程訓練</w:t>
            </w:r>
            <w:r w:rsidRPr="005E207A">
              <w:rPr>
                <w:rFonts w:ascii="標楷體" w:eastAsia="標楷體" w:hAnsi="標楷體" w:cs="標楷體"/>
              </w:rPr>
              <w:t>之積極</w:t>
            </w:r>
            <w:r w:rsidRPr="005E207A">
              <w:rPr>
                <w:rFonts w:ascii="標楷體" w:eastAsia="標楷體" w:hAnsi="標楷體" w:cs="標楷體" w:hint="eastAsia"/>
              </w:rPr>
              <w:t xml:space="preserve">    </w:t>
            </w:r>
            <w:r w:rsidRPr="005E207A">
              <w:rPr>
                <w:rFonts w:ascii="標楷體" w:eastAsia="標楷體" w:hAnsi="標楷體" w:cs="標楷體"/>
              </w:rPr>
              <w:t>度。</w:t>
            </w:r>
          </w:p>
          <w:p w:rsidR="00A66B57" w:rsidRPr="005E207A" w:rsidRDefault="00A66B57" w:rsidP="0098250F">
            <w:pPr>
              <w:ind w:leftChars="100" w:left="720" w:hangingChars="200" w:hanging="480"/>
              <w:jc w:val="both"/>
              <w:rPr>
                <w:rFonts w:ascii="標楷體" w:eastAsia="標楷體" w:hAnsi="標楷體" w:cs="標楷體"/>
              </w:rPr>
            </w:pPr>
            <w:r w:rsidRPr="005E207A">
              <w:rPr>
                <w:rFonts w:ascii="標楷體" w:eastAsia="標楷體" w:hAnsi="標楷體" w:cs="標楷體" w:hint="eastAsia"/>
              </w:rPr>
              <w:t>四、</w:t>
            </w:r>
            <w:r w:rsidRPr="005E207A">
              <w:rPr>
                <w:rFonts w:ascii="標楷體" w:eastAsia="標楷體" w:hAnsi="標楷體" w:cs="標楷體"/>
              </w:rPr>
              <w:t>被陳情或評核之次數、內容及處理結果。</w:t>
            </w:r>
          </w:p>
          <w:p w:rsidR="00A66B57" w:rsidRPr="005E207A" w:rsidRDefault="00A66B57" w:rsidP="0098250F">
            <w:pPr>
              <w:ind w:firstLineChars="100" w:firstLine="240"/>
              <w:jc w:val="both"/>
              <w:rPr>
                <w:rFonts w:ascii="標楷體" w:eastAsia="標楷體" w:hAnsi="標楷體" w:cs="標楷體"/>
              </w:rPr>
            </w:pPr>
            <w:r w:rsidRPr="005E207A">
              <w:rPr>
                <w:rFonts w:ascii="標楷體" w:eastAsia="標楷體" w:hAnsi="標楷體" w:cs="標楷體"/>
              </w:rPr>
              <w:t>五、執行職務之態度。</w:t>
            </w:r>
          </w:p>
          <w:p w:rsidR="00A66B57" w:rsidRPr="005E207A" w:rsidRDefault="00DA1CCD" w:rsidP="0098250F">
            <w:pPr>
              <w:ind w:leftChars="100" w:left="720" w:hangingChars="200" w:hanging="480"/>
              <w:jc w:val="both"/>
              <w:rPr>
                <w:rFonts w:ascii="標楷體" w:eastAsia="標楷體" w:hAnsi="標楷體" w:cs="標楷體"/>
              </w:rPr>
            </w:pPr>
            <w:r w:rsidRPr="005E207A">
              <w:rPr>
                <w:rFonts w:ascii="標楷體" w:eastAsia="標楷體" w:hAnsi="標楷體" w:cs="標楷體" w:hint="eastAsia"/>
              </w:rPr>
              <w:lastRenderedPageBreak/>
              <w:t>六、相關庭長及法官</w:t>
            </w:r>
            <w:r w:rsidRPr="005E207A">
              <w:rPr>
                <w:rFonts w:ascii="標楷體" w:eastAsia="標楷體" w:hAnsi="標楷體" w:cs="標楷體"/>
              </w:rPr>
              <w:t>之</w:t>
            </w:r>
            <w:r w:rsidRPr="005E207A">
              <w:rPr>
                <w:rFonts w:ascii="標楷體" w:eastAsia="標楷體" w:hAnsi="標楷體" w:cs="標楷體" w:hint="eastAsia"/>
              </w:rPr>
              <w:t xml:space="preserve">  </w:t>
            </w:r>
            <w:r w:rsidRPr="005E207A">
              <w:rPr>
                <w:rFonts w:ascii="標楷體" w:eastAsia="標楷體" w:hAnsi="標楷體" w:cs="標楷體"/>
              </w:rPr>
              <w:t>意見。</w:t>
            </w:r>
          </w:p>
        </w:tc>
        <w:tc>
          <w:tcPr>
            <w:tcW w:w="2786" w:type="dxa"/>
            <w:shd w:val="clear" w:color="auto" w:fill="auto"/>
          </w:tcPr>
          <w:p w:rsidR="00A66B57" w:rsidRPr="005E207A" w:rsidRDefault="00A66B57" w:rsidP="0098250F">
            <w:pPr>
              <w:jc w:val="both"/>
              <w:rPr>
                <w:rFonts w:ascii="標楷體" w:eastAsia="標楷體" w:hAnsi="標楷體" w:cs="標楷體"/>
              </w:rPr>
            </w:pPr>
          </w:p>
        </w:tc>
        <w:tc>
          <w:tcPr>
            <w:tcW w:w="2787" w:type="dxa"/>
            <w:shd w:val="clear" w:color="auto" w:fill="auto"/>
          </w:tcPr>
          <w:p w:rsidR="00DA1CCD" w:rsidRPr="005E207A" w:rsidRDefault="00DA1CCD" w:rsidP="0098250F">
            <w:pPr>
              <w:numPr>
                <w:ilvl w:val="0"/>
                <w:numId w:val="13"/>
              </w:numPr>
              <w:autoSpaceDE w:val="0"/>
              <w:autoSpaceDN w:val="0"/>
              <w:adjustRightInd w:val="0"/>
              <w:ind w:left="412"/>
              <w:jc w:val="both"/>
              <w:rPr>
                <w:rFonts w:ascii="標楷體" w:eastAsia="標楷體" w:hAnsi="標楷體" w:cs="標楷體"/>
              </w:rPr>
            </w:pPr>
            <w:r w:rsidRPr="005E207A">
              <w:rPr>
                <w:rFonts w:ascii="標楷體" w:eastAsia="標楷體" w:hAnsi="標楷體" w:cs="標楷體" w:hint="eastAsia"/>
                <w:color w:val="000000"/>
                <w:kern w:val="0"/>
                <w:u w:val="single"/>
                <w:lang w:val="zh-TW"/>
              </w:rPr>
              <w:t>本條新增</w:t>
            </w:r>
            <w:r w:rsidRPr="00E730EB">
              <w:rPr>
                <w:rFonts w:ascii="標楷體" w:eastAsia="標楷體" w:hAnsi="標楷體" w:cs="標楷體" w:hint="eastAsia"/>
                <w:color w:val="000000"/>
                <w:kern w:val="0"/>
                <w:lang w:val="zh-TW"/>
              </w:rPr>
              <w:t>。</w:t>
            </w:r>
          </w:p>
          <w:p w:rsidR="00A66B57" w:rsidRPr="005E207A" w:rsidRDefault="00A66B57" w:rsidP="00E730EB">
            <w:pPr>
              <w:numPr>
                <w:ilvl w:val="0"/>
                <w:numId w:val="13"/>
              </w:numPr>
              <w:autoSpaceDE w:val="0"/>
              <w:autoSpaceDN w:val="0"/>
              <w:adjustRightInd w:val="0"/>
              <w:ind w:left="412"/>
              <w:jc w:val="both"/>
              <w:rPr>
                <w:rFonts w:ascii="標楷體" w:eastAsia="標楷體" w:hAnsi="標楷體" w:cs="標楷體"/>
              </w:rPr>
            </w:pPr>
            <w:r w:rsidRPr="005E207A">
              <w:rPr>
                <w:rFonts w:ascii="標楷體" w:eastAsia="標楷體" w:hAnsi="標楷體" w:cs="標楷體" w:hint="eastAsia"/>
                <w:color w:val="000000"/>
                <w:kern w:val="0"/>
                <w:lang w:val="zh-TW"/>
              </w:rPr>
              <w:t>為強化調解委員之考核，</w:t>
            </w:r>
            <w:r w:rsidRPr="005E207A">
              <w:rPr>
                <w:rFonts w:ascii="標楷體" w:eastAsia="標楷體" w:hAnsi="標楷體" w:cs="標楷體" w:hint="eastAsia"/>
              </w:rPr>
              <w:t>明定法</w:t>
            </w:r>
            <w:r w:rsidRPr="005E207A">
              <w:rPr>
                <w:rFonts w:ascii="標楷體" w:eastAsia="標楷體" w:hAnsi="標楷體" w:cs="標楷體"/>
              </w:rPr>
              <w:t>院評鑑會議之組成方式，及</w:t>
            </w:r>
            <w:r w:rsidRPr="005E207A">
              <w:rPr>
                <w:rFonts w:ascii="標楷體" w:eastAsia="標楷體" w:hAnsi="標楷體" w:cs="標楷體" w:hint="eastAsia"/>
              </w:rPr>
              <w:t>辦理調解委員評鑑時應審酌事項，以期評鑑之妥適，</w:t>
            </w:r>
            <w:r w:rsidRPr="005E207A">
              <w:rPr>
                <w:rFonts w:ascii="標楷體" w:eastAsia="標楷體" w:hAnsi="標楷體" w:cs="標楷體" w:hint="eastAsia"/>
                <w:color w:val="000000"/>
                <w:kern w:val="0"/>
                <w:lang w:val="zh-TW"/>
              </w:rPr>
              <w:t>爰增訂本條。</w:t>
            </w:r>
          </w:p>
        </w:tc>
      </w:tr>
      <w:tr w:rsidR="00A66B57" w:rsidRPr="005E207A" w:rsidTr="0080518B">
        <w:tc>
          <w:tcPr>
            <w:tcW w:w="2786" w:type="dxa"/>
            <w:shd w:val="clear" w:color="auto" w:fill="auto"/>
          </w:tcPr>
          <w:p w:rsidR="00A66B57" w:rsidRPr="005E207A" w:rsidRDefault="00A66B57" w:rsidP="0099762D">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w:t>
            </w:r>
            <w:r w:rsidRPr="005E207A">
              <w:rPr>
                <w:rFonts w:ascii="標楷體" w:eastAsia="標楷體" w:hAnsi="標楷體" w:cs="標楷體" w:hint="eastAsia"/>
                <w:color w:val="000000"/>
                <w:kern w:val="0"/>
                <w:u w:val="single"/>
                <w:lang w:val="zh-TW"/>
              </w:rPr>
              <w:t>十六</w:t>
            </w:r>
            <w:r w:rsidRPr="005E207A">
              <w:rPr>
                <w:rFonts w:ascii="標楷體" w:eastAsia="標楷體" w:hAnsi="標楷體" w:cs="標楷體" w:hint="eastAsia"/>
                <w:color w:val="000000"/>
                <w:kern w:val="0"/>
                <w:lang w:val="zh-TW"/>
              </w:rPr>
              <w:t>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法官選任調解委員時，宜依事件之性質，斟酌調解委員之能力，選任具備解決該事件專門知識或經驗之調解委員進行調解。</w:t>
            </w:r>
          </w:p>
        </w:tc>
        <w:tc>
          <w:tcPr>
            <w:tcW w:w="2786" w:type="dxa"/>
            <w:shd w:val="clear" w:color="auto" w:fill="auto"/>
          </w:tcPr>
          <w:p w:rsidR="00A66B57" w:rsidRPr="005E207A" w:rsidRDefault="00DA1CCD" w:rsidP="0099762D">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第十二條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法官選任調解委員時，宜依事件之性質，斟酌調解委員之能力，選任具備解決該事件專門知識或經驗之調解委員進行調解。</w:t>
            </w:r>
          </w:p>
        </w:tc>
        <w:tc>
          <w:tcPr>
            <w:tcW w:w="2787" w:type="dxa"/>
            <w:shd w:val="clear" w:color="auto" w:fill="auto"/>
          </w:tcPr>
          <w:p w:rsidR="00A66B57" w:rsidRPr="005E207A" w:rsidRDefault="00A66B57" w:rsidP="00E730EB">
            <w:pPr>
              <w:autoSpaceDE w:val="0"/>
              <w:autoSpaceDN w:val="0"/>
              <w:adjustRightInd w:val="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條次</w:t>
            </w:r>
            <w:r w:rsidR="00CF6FB6" w:rsidRPr="005E207A">
              <w:rPr>
                <w:rFonts w:ascii="標楷體" w:eastAsia="標楷體" w:hAnsi="標楷體" w:cs="標楷體" w:hint="eastAsia"/>
                <w:color w:val="000000"/>
                <w:kern w:val="0"/>
                <w:lang w:val="zh-TW"/>
              </w:rPr>
              <w:t>變更</w:t>
            </w:r>
            <w:r w:rsidRPr="005E207A">
              <w:rPr>
                <w:rFonts w:ascii="標楷體" w:eastAsia="標楷體" w:hAnsi="標楷體" w:cs="標楷體" w:hint="eastAsia"/>
                <w:color w:val="000000"/>
                <w:kern w:val="0"/>
                <w:lang w:val="zh-TW"/>
              </w:rPr>
              <w:t>。</w:t>
            </w:r>
          </w:p>
        </w:tc>
      </w:tr>
      <w:tr w:rsidR="00A66B57" w:rsidRPr="005E207A" w:rsidTr="0080518B">
        <w:tc>
          <w:tcPr>
            <w:tcW w:w="2786" w:type="dxa"/>
            <w:shd w:val="clear" w:color="auto" w:fill="auto"/>
          </w:tcPr>
          <w:p w:rsidR="00A66B57" w:rsidRPr="005E207A" w:rsidRDefault="00A66B57" w:rsidP="0099762D">
            <w:pPr>
              <w:autoSpaceDE w:val="0"/>
              <w:autoSpaceDN w:val="0"/>
              <w:adjustRightInd w:val="0"/>
              <w:ind w:left="240" w:hangingChars="100" w:hanging="240"/>
              <w:jc w:val="both"/>
              <w:rPr>
                <w:rFonts w:ascii="標楷體" w:eastAsia="標楷體" w:hAnsi="標楷體" w:cs="細明體"/>
                <w:color w:val="000000"/>
                <w:kern w:val="0"/>
                <w:lang w:val="zh-TW"/>
              </w:rPr>
            </w:pPr>
            <w:r w:rsidRPr="005E207A">
              <w:rPr>
                <w:rFonts w:ascii="標楷體" w:eastAsia="標楷體" w:hAnsi="標楷體" w:cs="標楷體" w:hint="eastAsia"/>
                <w:color w:val="000000"/>
                <w:kern w:val="0"/>
                <w:lang w:val="zh-TW"/>
              </w:rPr>
              <w:t>第</w:t>
            </w:r>
            <w:r w:rsidRPr="005E207A">
              <w:rPr>
                <w:rFonts w:ascii="標楷體" w:eastAsia="標楷體" w:hAnsi="標楷體" w:cs="標楷體" w:hint="eastAsia"/>
                <w:color w:val="000000"/>
                <w:kern w:val="0"/>
                <w:u w:val="single"/>
                <w:lang w:val="zh-TW"/>
              </w:rPr>
              <w:t>十七</w:t>
            </w:r>
            <w:r w:rsidRPr="005E207A">
              <w:rPr>
                <w:rFonts w:ascii="標楷體" w:eastAsia="標楷體" w:hAnsi="標楷體" w:cs="標楷體" w:hint="eastAsia"/>
                <w:color w:val="000000"/>
                <w:kern w:val="0"/>
                <w:lang w:val="zh-TW"/>
              </w:rPr>
              <w:t>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法院院長、庭長及法官應與調解委員保持適當聯繫，並予必要之協助。</w:t>
            </w:r>
          </w:p>
        </w:tc>
        <w:tc>
          <w:tcPr>
            <w:tcW w:w="2786" w:type="dxa"/>
            <w:shd w:val="clear" w:color="auto" w:fill="auto"/>
          </w:tcPr>
          <w:p w:rsidR="00A66B57" w:rsidRPr="005E207A" w:rsidRDefault="00A66B57" w:rsidP="0099762D">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第十三條</w:t>
            </w:r>
            <w:r w:rsidR="00AD43A0">
              <w:rPr>
                <w:rFonts w:ascii="標楷體" w:eastAsia="標楷體" w:hAnsi="標楷體" w:cs="標楷體" w:hint="eastAsia"/>
                <w:color w:val="000000"/>
                <w:kern w:val="0"/>
                <w:lang w:val="zh-TW"/>
              </w:rPr>
              <w:t xml:space="preserve">　</w:t>
            </w:r>
            <w:r w:rsidR="00CF6FB6" w:rsidRPr="005E207A">
              <w:rPr>
                <w:rFonts w:ascii="標楷體" w:eastAsia="標楷體" w:hAnsi="標楷體" w:cs="標楷體" w:hint="eastAsia"/>
                <w:color w:val="000000"/>
                <w:kern w:val="0"/>
                <w:lang w:val="zh-TW"/>
              </w:rPr>
              <w:t>法院院長、庭長及法官應與調解委員保持適當聯繫，並予必要之協助。</w:t>
            </w:r>
          </w:p>
        </w:tc>
        <w:tc>
          <w:tcPr>
            <w:tcW w:w="2787" w:type="dxa"/>
            <w:shd w:val="clear" w:color="auto" w:fill="auto"/>
          </w:tcPr>
          <w:p w:rsidR="00A66B57" w:rsidRPr="005E207A" w:rsidRDefault="00A66B57" w:rsidP="00E730EB">
            <w:pPr>
              <w:autoSpaceDE w:val="0"/>
              <w:autoSpaceDN w:val="0"/>
              <w:adjustRightInd w:val="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條次</w:t>
            </w:r>
            <w:r w:rsidR="00CF6FB6" w:rsidRPr="005E207A">
              <w:rPr>
                <w:rFonts w:ascii="標楷體" w:eastAsia="標楷體" w:hAnsi="標楷體" w:cs="標楷體" w:hint="eastAsia"/>
                <w:color w:val="000000"/>
                <w:kern w:val="0"/>
                <w:lang w:val="zh-TW"/>
              </w:rPr>
              <w:t>變更</w:t>
            </w:r>
            <w:r w:rsidRPr="005E207A">
              <w:rPr>
                <w:rFonts w:ascii="標楷體" w:eastAsia="標楷體" w:hAnsi="標楷體" w:cs="標楷體" w:hint="eastAsia"/>
                <w:color w:val="000000"/>
                <w:kern w:val="0"/>
                <w:lang w:val="zh-TW"/>
              </w:rPr>
              <w:t>。</w:t>
            </w:r>
          </w:p>
        </w:tc>
      </w:tr>
      <w:tr w:rsidR="00A66B57" w:rsidRPr="005E207A" w:rsidTr="0080518B">
        <w:tc>
          <w:tcPr>
            <w:tcW w:w="2786" w:type="dxa"/>
            <w:shd w:val="clear" w:color="auto" w:fill="auto"/>
          </w:tcPr>
          <w:p w:rsidR="00A66B57" w:rsidRPr="005E207A" w:rsidRDefault="00A66B57" w:rsidP="0099762D">
            <w:pPr>
              <w:autoSpaceDE w:val="0"/>
              <w:autoSpaceDN w:val="0"/>
              <w:adjustRightInd w:val="0"/>
              <w:ind w:left="240" w:hangingChars="100" w:hanging="240"/>
              <w:jc w:val="both"/>
              <w:rPr>
                <w:rFonts w:ascii="標楷體" w:eastAsia="標楷體" w:hAnsi="標楷體" w:cs="細明體"/>
                <w:color w:val="000000"/>
                <w:kern w:val="0"/>
                <w:lang w:val="zh-TW"/>
              </w:rPr>
            </w:pPr>
            <w:r w:rsidRPr="005E207A">
              <w:rPr>
                <w:rFonts w:ascii="標楷體" w:eastAsia="標楷體" w:hAnsi="標楷體" w:cs="標楷體" w:hint="eastAsia"/>
                <w:color w:val="000000"/>
                <w:kern w:val="0"/>
                <w:lang w:val="zh-TW"/>
              </w:rPr>
              <w:t>第</w:t>
            </w:r>
            <w:r w:rsidRPr="005E207A">
              <w:rPr>
                <w:rFonts w:ascii="標楷體" w:eastAsia="標楷體" w:hAnsi="標楷體" w:cs="標楷體" w:hint="eastAsia"/>
                <w:color w:val="000000"/>
                <w:kern w:val="0"/>
                <w:u w:val="single"/>
                <w:lang w:val="zh-TW"/>
              </w:rPr>
              <w:t>十八</w:t>
            </w:r>
            <w:r w:rsidRPr="005E207A">
              <w:rPr>
                <w:rFonts w:ascii="標楷體" w:eastAsia="標楷體" w:hAnsi="標楷體" w:cs="標楷體" w:hint="eastAsia"/>
                <w:color w:val="000000"/>
                <w:kern w:val="0"/>
                <w:lang w:val="zh-TW"/>
              </w:rPr>
              <w:t>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調解委員服務績效優良者，應予表揚。</w:t>
            </w:r>
          </w:p>
        </w:tc>
        <w:tc>
          <w:tcPr>
            <w:tcW w:w="2786" w:type="dxa"/>
            <w:shd w:val="clear" w:color="auto" w:fill="auto"/>
          </w:tcPr>
          <w:p w:rsidR="00A66B57" w:rsidRPr="005E207A" w:rsidRDefault="00A66B57" w:rsidP="0099762D">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第十四條</w:t>
            </w:r>
            <w:r w:rsidR="00AD43A0">
              <w:rPr>
                <w:rFonts w:ascii="標楷體" w:eastAsia="標楷體" w:hAnsi="標楷體" w:cs="標楷體" w:hint="eastAsia"/>
                <w:color w:val="000000"/>
                <w:kern w:val="0"/>
                <w:lang w:val="zh-TW"/>
              </w:rPr>
              <w:t xml:space="preserve">　</w:t>
            </w:r>
            <w:r w:rsidR="00CF6FB6" w:rsidRPr="005E207A">
              <w:rPr>
                <w:rFonts w:ascii="標楷體" w:eastAsia="標楷體" w:hAnsi="標楷體" w:cs="標楷體" w:hint="eastAsia"/>
                <w:color w:val="000000"/>
                <w:kern w:val="0"/>
                <w:lang w:val="zh-TW"/>
              </w:rPr>
              <w:t>調解委員服務績效優良者，應予表揚。</w:t>
            </w:r>
          </w:p>
        </w:tc>
        <w:tc>
          <w:tcPr>
            <w:tcW w:w="2787" w:type="dxa"/>
            <w:shd w:val="clear" w:color="auto" w:fill="auto"/>
          </w:tcPr>
          <w:p w:rsidR="00A66B57" w:rsidRPr="005E207A" w:rsidRDefault="00A66B57" w:rsidP="00E730EB">
            <w:pPr>
              <w:autoSpaceDE w:val="0"/>
              <w:autoSpaceDN w:val="0"/>
              <w:adjustRightInd w:val="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條次</w:t>
            </w:r>
            <w:r w:rsidR="00CF6FB6" w:rsidRPr="005E207A">
              <w:rPr>
                <w:rFonts w:ascii="標楷體" w:eastAsia="標楷體" w:hAnsi="標楷體" w:cs="標楷體" w:hint="eastAsia"/>
                <w:color w:val="000000"/>
                <w:kern w:val="0"/>
                <w:lang w:val="zh-TW"/>
              </w:rPr>
              <w:t>變更</w:t>
            </w:r>
            <w:r w:rsidRPr="005E207A">
              <w:rPr>
                <w:rFonts w:ascii="標楷體" w:eastAsia="標楷體" w:hAnsi="標楷體" w:cs="標楷體" w:hint="eastAsia"/>
                <w:color w:val="000000"/>
                <w:kern w:val="0"/>
                <w:lang w:val="zh-TW"/>
              </w:rPr>
              <w:t>。</w:t>
            </w:r>
          </w:p>
        </w:tc>
      </w:tr>
      <w:tr w:rsidR="00A66B57" w:rsidRPr="005E207A" w:rsidTr="0080518B">
        <w:tc>
          <w:tcPr>
            <w:tcW w:w="2786" w:type="dxa"/>
            <w:shd w:val="clear" w:color="auto" w:fill="auto"/>
          </w:tcPr>
          <w:p w:rsidR="00A66B57" w:rsidRPr="005E207A" w:rsidRDefault="00A66B57" w:rsidP="0099762D">
            <w:pPr>
              <w:autoSpaceDE w:val="0"/>
              <w:autoSpaceDN w:val="0"/>
              <w:adjustRightInd w:val="0"/>
              <w:ind w:left="240" w:hangingChars="100" w:hanging="240"/>
              <w:jc w:val="both"/>
              <w:rPr>
                <w:rFonts w:ascii="標楷體" w:eastAsia="標楷體" w:hAnsi="標楷體" w:cs="細明體"/>
                <w:color w:val="000000"/>
                <w:kern w:val="0"/>
                <w:lang w:val="zh-TW"/>
              </w:rPr>
            </w:pPr>
            <w:r w:rsidRPr="005E207A">
              <w:rPr>
                <w:rFonts w:ascii="標楷體" w:eastAsia="標楷體" w:hAnsi="標楷體" w:cs="標楷體" w:hint="eastAsia"/>
                <w:color w:val="000000"/>
                <w:kern w:val="0"/>
                <w:lang w:val="zh-TW"/>
              </w:rPr>
              <w:t>第</w:t>
            </w:r>
            <w:r w:rsidRPr="005E207A">
              <w:rPr>
                <w:rFonts w:ascii="標楷體" w:eastAsia="標楷體" w:hAnsi="標楷體" w:cs="標楷體" w:hint="eastAsia"/>
                <w:color w:val="000000"/>
                <w:kern w:val="0"/>
                <w:u w:val="single"/>
                <w:lang w:val="zh-TW"/>
              </w:rPr>
              <w:t>十九</w:t>
            </w:r>
            <w:r w:rsidRPr="005E207A">
              <w:rPr>
                <w:rFonts w:ascii="標楷體" w:eastAsia="標楷體" w:hAnsi="標楷體" w:cs="標楷體" w:hint="eastAsia"/>
                <w:color w:val="000000"/>
                <w:kern w:val="0"/>
                <w:lang w:val="zh-TW"/>
              </w:rPr>
              <w:t>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調解委員之聘書及服務證，由司法院統一規定（格式如附件</w:t>
            </w:r>
            <w:r w:rsidRPr="005E207A">
              <w:rPr>
                <w:rFonts w:ascii="標楷體" w:eastAsia="標楷體" w:hAnsi="標楷體" w:cs="標楷體" w:hint="eastAsia"/>
                <w:color w:val="000000"/>
                <w:kern w:val="0"/>
                <w:u w:val="single"/>
                <w:lang w:val="zh-TW"/>
              </w:rPr>
              <w:t>二</w:t>
            </w:r>
            <w:r w:rsidRPr="005E207A">
              <w:rPr>
                <w:rFonts w:ascii="標楷體" w:eastAsia="標楷體" w:hAnsi="標楷體" w:cs="標楷體" w:hint="eastAsia"/>
                <w:color w:val="000000"/>
                <w:kern w:val="0"/>
                <w:lang w:val="zh-TW"/>
              </w:rPr>
              <w:t>）。</w:t>
            </w:r>
          </w:p>
        </w:tc>
        <w:tc>
          <w:tcPr>
            <w:tcW w:w="2786" w:type="dxa"/>
            <w:shd w:val="clear" w:color="auto" w:fill="auto"/>
          </w:tcPr>
          <w:p w:rsidR="00A66B57" w:rsidRPr="005E207A" w:rsidRDefault="00CF6FB6" w:rsidP="0099762D">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第十五條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調解委員之聘書及服務證，由司法院統一規定（格式如附件）。</w:t>
            </w:r>
          </w:p>
        </w:tc>
        <w:tc>
          <w:tcPr>
            <w:tcW w:w="2787" w:type="dxa"/>
            <w:shd w:val="clear" w:color="auto" w:fill="auto"/>
          </w:tcPr>
          <w:p w:rsidR="00A66B57" w:rsidRPr="005E207A" w:rsidRDefault="00A66B57" w:rsidP="00E730EB">
            <w:pPr>
              <w:autoSpaceDE w:val="0"/>
              <w:autoSpaceDN w:val="0"/>
              <w:adjustRightInd w:val="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條次</w:t>
            </w:r>
            <w:r w:rsidR="00CF6FB6" w:rsidRPr="005E207A">
              <w:rPr>
                <w:rFonts w:ascii="標楷體" w:eastAsia="標楷體" w:hAnsi="標楷體" w:cs="標楷體" w:hint="eastAsia"/>
                <w:color w:val="000000"/>
                <w:kern w:val="0"/>
                <w:lang w:val="zh-TW"/>
              </w:rPr>
              <w:t>變更</w:t>
            </w:r>
            <w:r w:rsidRPr="005E207A">
              <w:rPr>
                <w:rFonts w:ascii="標楷體" w:eastAsia="標楷體" w:hAnsi="標楷體" w:cs="標楷體" w:hint="eastAsia"/>
                <w:color w:val="000000"/>
                <w:kern w:val="0"/>
                <w:lang w:val="zh-TW"/>
              </w:rPr>
              <w:t>，</w:t>
            </w:r>
            <w:r w:rsidR="0051025B">
              <w:rPr>
                <w:rFonts w:ascii="標楷體" w:eastAsia="標楷體" w:hAnsi="標楷體" w:cs="標楷體" w:hint="eastAsia"/>
                <w:color w:val="000000"/>
                <w:kern w:val="0"/>
                <w:lang w:val="zh-TW"/>
              </w:rPr>
              <w:t>並因應附件數量排序</w:t>
            </w:r>
            <w:r w:rsidR="00825F67" w:rsidRPr="005E207A">
              <w:rPr>
                <w:rFonts w:ascii="標楷體" w:eastAsia="標楷體" w:hAnsi="標楷體" w:cs="標楷體" w:hint="eastAsia"/>
                <w:color w:val="000000"/>
                <w:kern w:val="0"/>
                <w:lang w:val="zh-TW"/>
              </w:rPr>
              <w:t>。</w:t>
            </w:r>
          </w:p>
        </w:tc>
      </w:tr>
      <w:tr w:rsidR="00A66B57" w:rsidRPr="005E207A" w:rsidTr="0080518B">
        <w:tc>
          <w:tcPr>
            <w:tcW w:w="2786" w:type="dxa"/>
            <w:shd w:val="clear" w:color="auto" w:fill="auto"/>
          </w:tcPr>
          <w:p w:rsidR="00A66B57" w:rsidRPr="005E207A" w:rsidRDefault="00A66B57" w:rsidP="0098250F">
            <w:pPr>
              <w:autoSpaceDE w:val="0"/>
              <w:autoSpaceDN w:val="0"/>
              <w:adjustRightInd w:val="0"/>
              <w:ind w:left="240" w:hangingChars="100" w:hanging="240"/>
              <w:jc w:val="both"/>
              <w:rPr>
                <w:rFonts w:ascii="標楷體" w:eastAsia="標楷體" w:hAnsi="標楷體" w:cs="標楷體"/>
                <w:color w:val="000000"/>
                <w:kern w:val="0"/>
                <w:lang w:val="zh-TW"/>
              </w:rPr>
            </w:pPr>
            <w:r w:rsidRPr="005E207A">
              <w:rPr>
                <w:rFonts w:ascii="標楷體" w:eastAsia="標楷體" w:hAnsi="標楷體" w:cs="標楷體" w:hint="eastAsia"/>
                <w:color w:val="000000"/>
                <w:kern w:val="0"/>
                <w:lang w:val="zh-TW"/>
              </w:rPr>
              <w:t>第</w:t>
            </w:r>
            <w:r w:rsidRPr="005E207A">
              <w:rPr>
                <w:rFonts w:ascii="標楷體" w:eastAsia="標楷體" w:hAnsi="標楷體" w:cs="標楷體" w:hint="eastAsia"/>
                <w:color w:val="000000"/>
                <w:kern w:val="0"/>
                <w:u w:val="single"/>
                <w:lang w:val="zh-TW"/>
              </w:rPr>
              <w:t>二十</w:t>
            </w:r>
            <w:r w:rsidRPr="005E207A">
              <w:rPr>
                <w:rFonts w:ascii="標楷體" w:eastAsia="標楷體" w:hAnsi="標楷體" w:cs="標楷體" w:hint="eastAsia"/>
                <w:color w:val="000000"/>
                <w:kern w:val="0"/>
                <w:lang w:val="zh-TW"/>
              </w:rPr>
              <w:t>條</w:t>
            </w:r>
            <w:r w:rsidR="00AD43A0">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本辦法自發</w:t>
            </w:r>
            <w:r w:rsidR="00CF6FB6" w:rsidRPr="005E207A">
              <w:rPr>
                <w:rFonts w:ascii="標楷體" w:eastAsia="標楷體" w:hAnsi="標楷體" w:cs="標楷體" w:hint="eastAsia"/>
                <w:color w:val="000000"/>
                <w:kern w:val="0"/>
                <w:lang w:val="zh-TW"/>
              </w:rPr>
              <w:t xml:space="preserve"> </w:t>
            </w:r>
            <w:r w:rsidRPr="005E207A">
              <w:rPr>
                <w:rFonts w:ascii="標楷體" w:eastAsia="標楷體" w:hAnsi="標楷體" w:cs="標楷體" w:hint="eastAsia"/>
                <w:color w:val="000000"/>
                <w:kern w:val="0"/>
                <w:lang w:val="zh-TW"/>
              </w:rPr>
              <w:t>布日施</w:t>
            </w:r>
            <w:r w:rsidRPr="005E207A">
              <w:rPr>
                <w:rFonts w:ascii="標楷體" w:eastAsia="標楷體" w:hAnsi="標楷體" w:cs="標楷體" w:hint="eastAsia"/>
                <w:color w:val="000000"/>
                <w:kern w:val="0"/>
                <w:u w:val="single"/>
                <w:lang w:val="zh-TW"/>
              </w:rPr>
              <w:t>行</w:t>
            </w:r>
            <w:r w:rsidRPr="005E207A">
              <w:rPr>
                <w:rFonts w:ascii="標楷體" w:eastAsia="標楷體" w:hAnsi="標楷體" w:cs="標楷體" w:hint="eastAsia"/>
                <w:color w:val="000000"/>
                <w:kern w:val="0"/>
                <w:lang w:val="zh-TW"/>
              </w:rPr>
              <w:t>。</w:t>
            </w:r>
          </w:p>
          <w:p w:rsidR="00A66B57" w:rsidRPr="005E207A" w:rsidRDefault="00A66B57" w:rsidP="0098250F">
            <w:pPr>
              <w:ind w:leftChars="14" w:left="274" w:hangingChars="100" w:hanging="240"/>
              <w:jc w:val="both"/>
              <w:rPr>
                <w:rFonts w:ascii="標楷體" w:eastAsia="標楷體" w:hAnsi="標楷體"/>
                <w:color w:val="000000"/>
                <w:u w:val="single"/>
              </w:rPr>
            </w:pPr>
            <w:r w:rsidRPr="005E207A">
              <w:rPr>
                <w:rFonts w:ascii="標楷體" w:eastAsia="標楷體" w:hAnsi="標楷體" w:cs="細明體" w:hint="eastAsia"/>
                <w:color w:val="000000"/>
                <w:kern w:val="0"/>
                <w:lang w:val="zh-TW"/>
              </w:rPr>
              <w:t xml:space="preserve">    </w:t>
            </w:r>
            <w:r w:rsidR="00CF6FB6" w:rsidRPr="005E207A">
              <w:rPr>
                <w:rFonts w:ascii="標楷體" w:eastAsia="標楷體" w:hAnsi="標楷體" w:cs="新細明體" w:hint="eastAsia"/>
              </w:rPr>
              <w:t xml:space="preserve">  </w:t>
            </w:r>
            <w:r w:rsidRPr="005E207A">
              <w:rPr>
                <w:rFonts w:ascii="標楷體" w:eastAsia="標楷體" w:hAnsi="標楷體" w:cs="Helvetica" w:hint="eastAsia"/>
                <w:color w:val="000000"/>
                <w:kern w:val="0"/>
                <w:u w:val="single"/>
              </w:rPr>
              <w:t>本辦法修正條</w:t>
            </w:r>
            <w:r w:rsidR="00CF6FB6" w:rsidRPr="005E207A">
              <w:rPr>
                <w:rFonts w:ascii="標楷體" w:eastAsia="標楷體" w:hAnsi="標楷體" w:cs="Helvetica" w:hint="eastAsia"/>
                <w:color w:val="000000"/>
                <w:kern w:val="0"/>
                <w:u w:val="single"/>
              </w:rPr>
              <w:t xml:space="preserve"> </w:t>
            </w:r>
            <w:r w:rsidRPr="005E207A">
              <w:rPr>
                <w:rFonts w:ascii="標楷體" w:eastAsia="標楷體" w:hAnsi="標楷體" w:cs="Helvetica" w:hint="eastAsia"/>
                <w:color w:val="000000"/>
                <w:kern w:val="0"/>
                <w:u w:val="single"/>
              </w:rPr>
              <w:t>文</w:t>
            </w:r>
            <w:r w:rsidRPr="005E207A">
              <w:rPr>
                <w:rFonts w:ascii="標楷體" w:eastAsia="標楷體" w:hAnsi="標楷體"/>
                <w:color w:val="000000"/>
                <w:u w:val="single"/>
              </w:rPr>
              <w:t>，除</w:t>
            </w:r>
            <w:r w:rsidRPr="005E207A">
              <w:rPr>
                <w:rFonts w:ascii="標楷體" w:eastAsia="標楷體" w:hAnsi="標楷體" w:hint="eastAsia"/>
                <w:color w:val="000000"/>
                <w:u w:val="single"/>
              </w:rPr>
              <w:t>另</w:t>
            </w:r>
            <w:r w:rsidRPr="005E207A">
              <w:rPr>
                <w:rFonts w:ascii="標楷體" w:eastAsia="標楷體" w:hAnsi="標楷體"/>
                <w:color w:val="000000"/>
                <w:u w:val="single"/>
              </w:rPr>
              <w:t>定施行日期者外，自發布日</w:t>
            </w:r>
            <w:r w:rsidRPr="005E207A">
              <w:rPr>
                <w:rFonts w:ascii="標楷體" w:eastAsia="標楷體" w:hAnsi="標楷體" w:hint="eastAsia"/>
                <w:color w:val="000000"/>
                <w:u w:val="single"/>
              </w:rPr>
              <w:t>施</w:t>
            </w:r>
            <w:r w:rsidRPr="005E207A">
              <w:rPr>
                <w:rFonts w:ascii="標楷體" w:eastAsia="標楷體" w:hAnsi="標楷體"/>
                <w:color w:val="000000"/>
                <w:u w:val="single"/>
              </w:rPr>
              <w:t>行。</w:t>
            </w:r>
          </w:p>
          <w:p w:rsidR="00A66B57" w:rsidRPr="005E207A" w:rsidRDefault="00A66B57" w:rsidP="0098250F">
            <w:pPr>
              <w:widowControl/>
              <w:shd w:val="clear" w:color="auto" w:fill="FFFFFF"/>
              <w:ind w:left="240" w:hangingChars="100" w:hanging="240"/>
              <w:jc w:val="both"/>
              <w:rPr>
                <w:rFonts w:ascii="標楷體" w:eastAsia="標楷體" w:hAnsi="標楷體" w:cs="Helvetica"/>
                <w:color w:val="000000"/>
                <w:kern w:val="0"/>
              </w:rPr>
            </w:pPr>
            <w:r w:rsidRPr="005E207A">
              <w:rPr>
                <w:rFonts w:ascii="標楷體" w:eastAsia="標楷體" w:hAnsi="標楷體" w:cs="標楷體" w:hint="eastAsia"/>
                <w:color w:val="000000"/>
                <w:kern w:val="0"/>
                <w:lang w:val="zh-TW"/>
              </w:rPr>
              <w:t xml:space="preserve">    </w:t>
            </w:r>
            <w:r w:rsidR="00CF6FB6" w:rsidRPr="005E207A">
              <w:rPr>
                <w:rFonts w:ascii="標楷體" w:eastAsia="標楷體" w:hAnsi="標楷體" w:cs="標楷體" w:hint="eastAsia"/>
                <w:color w:val="000000"/>
                <w:kern w:val="0"/>
                <w:lang w:val="zh-TW"/>
              </w:rPr>
              <w:t xml:space="preserve">  </w:t>
            </w:r>
            <w:r w:rsidRPr="005E207A">
              <w:rPr>
                <w:rFonts w:ascii="標楷體" w:eastAsia="標楷體" w:hAnsi="標楷體" w:cs="Helvetica" w:hint="eastAsia"/>
                <w:color w:val="000000"/>
                <w:kern w:val="0"/>
              </w:rPr>
              <w:t>中華民國</w:t>
            </w:r>
            <w:r w:rsidRPr="005E207A">
              <w:rPr>
                <w:rFonts w:ascii="標楷體" w:eastAsia="標楷體" w:hAnsi="標楷體" w:cs="Helvetica" w:hint="eastAsia"/>
                <w:color w:val="000000"/>
                <w:kern w:val="0"/>
                <w:u w:val="single"/>
              </w:rPr>
              <w:t>九十八年十一月十</w:t>
            </w:r>
            <w:r w:rsidRPr="005E207A">
              <w:rPr>
                <w:rFonts w:ascii="標楷體" w:eastAsia="標楷體" w:hAnsi="標楷體" w:cs="Helvetica"/>
                <w:color w:val="000000"/>
                <w:kern w:val="0"/>
                <w:u w:val="single"/>
              </w:rPr>
              <w:t>三日修正發布之條文，自</w:t>
            </w:r>
            <w:r w:rsidRPr="005E207A">
              <w:rPr>
                <w:rFonts w:ascii="標楷體" w:eastAsia="標楷體" w:hAnsi="標楷體" w:cs="Helvetica"/>
                <w:color w:val="000000"/>
                <w:kern w:val="0"/>
              </w:rPr>
              <w:t>九十八</w:t>
            </w:r>
            <w:r w:rsidRPr="005E207A">
              <w:rPr>
                <w:rFonts w:ascii="標楷體" w:eastAsia="標楷體" w:hAnsi="標楷體" w:cs="Helvetica"/>
                <w:color w:val="000000"/>
                <w:kern w:val="0"/>
              </w:rPr>
              <w:lastRenderedPageBreak/>
              <w:t>年十一月</w:t>
            </w:r>
            <w:r w:rsidRPr="005E207A">
              <w:rPr>
                <w:rFonts w:ascii="標楷體" w:eastAsia="標楷體" w:hAnsi="標楷體" w:cs="Helvetica" w:hint="eastAsia"/>
                <w:color w:val="000000"/>
                <w:kern w:val="0"/>
              </w:rPr>
              <w:t>二十三日施行。</w:t>
            </w:r>
          </w:p>
          <w:p w:rsidR="00A66B57" w:rsidRPr="005E207A" w:rsidRDefault="00A66B57" w:rsidP="0098250F">
            <w:pPr>
              <w:autoSpaceDE w:val="0"/>
              <w:autoSpaceDN w:val="0"/>
              <w:adjustRightInd w:val="0"/>
              <w:ind w:left="240" w:hangingChars="100" w:hanging="240"/>
              <w:jc w:val="both"/>
              <w:rPr>
                <w:rFonts w:ascii="標楷體" w:eastAsia="標楷體" w:hAnsi="標楷體" w:cs="細明體"/>
                <w:color w:val="000000"/>
                <w:kern w:val="0"/>
                <w:lang w:val="zh-TW"/>
              </w:rPr>
            </w:pPr>
            <w:r w:rsidRPr="005E207A">
              <w:rPr>
                <w:rFonts w:ascii="標楷體" w:eastAsia="標楷體" w:hAnsi="標楷體" w:cs="細明體" w:hint="eastAsia"/>
                <w:color w:val="000000"/>
                <w:kern w:val="0"/>
                <w:lang w:val="zh-TW"/>
              </w:rPr>
              <w:t xml:space="preserve">    </w:t>
            </w:r>
            <w:r w:rsidR="00CF6FB6" w:rsidRPr="005E207A">
              <w:rPr>
                <w:rFonts w:ascii="標楷體" w:eastAsia="標楷體" w:hAnsi="標楷體" w:cs="細明體" w:hint="eastAsia"/>
                <w:color w:val="000000"/>
                <w:kern w:val="0"/>
                <w:lang w:val="zh-TW"/>
              </w:rPr>
              <w:t xml:space="preserve">  </w:t>
            </w:r>
            <w:r w:rsidRPr="005E207A">
              <w:rPr>
                <w:rFonts w:ascii="標楷體" w:eastAsia="標楷體" w:hAnsi="標楷體" w:cs="Helvetica" w:hint="eastAsia"/>
                <w:color w:val="000000"/>
                <w:kern w:val="0"/>
                <w:u w:val="single"/>
              </w:rPr>
              <w:t>中華民國一</w:t>
            </w:r>
            <w:r w:rsidRPr="005E207A">
              <w:rPr>
                <w:rFonts w:ascii="標楷體" w:eastAsia="標楷體" w:hAnsi="標楷體" w:cs="Helvetica"/>
                <w:color w:val="000000"/>
                <w:kern w:val="0"/>
                <w:u w:val="single"/>
              </w:rPr>
              <w:t>百零八</w:t>
            </w:r>
            <w:r w:rsidRPr="005E207A">
              <w:rPr>
                <w:rFonts w:ascii="標楷體" w:eastAsia="標楷體" w:hAnsi="標楷體" w:cs="Helvetica" w:hint="eastAsia"/>
                <w:color w:val="000000"/>
                <w:kern w:val="0"/>
                <w:u w:val="single"/>
              </w:rPr>
              <w:t>年○月○</w:t>
            </w:r>
            <w:r w:rsidRPr="005E207A">
              <w:rPr>
                <w:rFonts w:ascii="標楷體" w:eastAsia="標楷體" w:hAnsi="標楷體" w:cs="Helvetica"/>
                <w:color w:val="000000"/>
                <w:kern w:val="0"/>
                <w:u w:val="single"/>
              </w:rPr>
              <w:t>日修正發布之條文，自</w:t>
            </w:r>
            <w:r w:rsidRPr="005E207A">
              <w:rPr>
                <w:rFonts w:ascii="標楷體" w:eastAsia="標楷體" w:hAnsi="標楷體" w:cs="Helvetica" w:hint="eastAsia"/>
                <w:color w:val="000000"/>
                <w:kern w:val="0"/>
                <w:u w:val="single"/>
              </w:rPr>
              <w:t>一</w:t>
            </w:r>
            <w:r w:rsidRPr="005E207A">
              <w:rPr>
                <w:rFonts w:ascii="標楷體" w:eastAsia="標楷體" w:hAnsi="標楷體" w:cs="Helvetica"/>
                <w:color w:val="000000"/>
                <w:kern w:val="0"/>
                <w:u w:val="single"/>
              </w:rPr>
              <w:t>百</w:t>
            </w:r>
            <w:r w:rsidRPr="005E207A">
              <w:rPr>
                <w:rFonts w:ascii="標楷體" w:eastAsia="標楷體" w:hAnsi="標楷體" w:cs="Helvetica" w:hint="eastAsia"/>
                <w:color w:val="000000"/>
                <w:kern w:val="0"/>
                <w:u w:val="single"/>
              </w:rPr>
              <w:t>零</w:t>
            </w:r>
            <w:r w:rsidRPr="005E207A">
              <w:rPr>
                <w:rFonts w:ascii="標楷體" w:eastAsia="標楷體" w:hAnsi="標楷體" w:cs="Helvetica"/>
                <w:color w:val="000000"/>
                <w:kern w:val="0"/>
                <w:u w:val="single"/>
              </w:rPr>
              <w:t>九年一月</w:t>
            </w:r>
            <w:r w:rsidRPr="005E207A">
              <w:rPr>
                <w:rFonts w:ascii="標楷體" w:eastAsia="標楷體" w:hAnsi="標楷體" w:cs="Helvetica" w:hint="eastAsia"/>
                <w:color w:val="000000"/>
                <w:kern w:val="0"/>
                <w:u w:val="single"/>
              </w:rPr>
              <w:t>一日施行。</w:t>
            </w:r>
          </w:p>
        </w:tc>
        <w:tc>
          <w:tcPr>
            <w:tcW w:w="2786" w:type="dxa"/>
            <w:shd w:val="clear" w:color="auto" w:fill="auto"/>
          </w:tcPr>
          <w:p w:rsidR="00CF6FB6" w:rsidRPr="005E207A" w:rsidRDefault="00CF6FB6" w:rsidP="0098250F">
            <w:pPr>
              <w:pStyle w:val="HTML"/>
              <w:spacing w:line="288" w:lineRule="atLeast"/>
              <w:ind w:left="240" w:hangingChars="100" w:hanging="240"/>
              <w:jc w:val="both"/>
              <w:rPr>
                <w:rFonts w:ascii="標楷體" w:eastAsia="標楷體" w:hAnsi="標楷體"/>
                <w:sz w:val="24"/>
                <w:szCs w:val="24"/>
              </w:rPr>
            </w:pPr>
            <w:r w:rsidRPr="005E207A">
              <w:rPr>
                <w:rFonts w:ascii="標楷體" w:eastAsia="標楷體" w:hAnsi="標楷體" w:cs="標楷體" w:hint="eastAsia"/>
                <w:color w:val="000000"/>
                <w:sz w:val="24"/>
                <w:szCs w:val="24"/>
                <w:lang w:val="zh-TW"/>
              </w:rPr>
              <w:lastRenderedPageBreak/>
              <w:t>第十六條</w:t>
            </w:r>
            <w:r w:rsidR="00AD43A0">
              <w:rPr>
                <w:rFonts w:ascii="標楷體" w:eastAsia="標楷體" w:hAnsi="標楷體" w:cs="標楷體" w:hint="eastAsia"/>
                <w:color w:val="000000"/>
                <w:sz w:val="24"/>
                <w:szCs w:val="24"/>
                <w:lang w:val="zh-TW"/>
              </w:rPr>
              <w:t xml:space="preserve">　</w:t>
            </w:r>
            <w:r w:rsidRPr="005E207A">
              <w:rPr>
                <w:rFonts w:ascii="標楷體" w:eastAsia="標楷體" w:hAnsi="標楷體" w:hint="eastAsia"/>
                <w:sz w:val="24"/>
                <w:szCs w:val="24"/>
              </w:rPr>
              <w:t>本辦法自發布日</w:t>
            </w:r>
            <w:r w:rsidRPr="005E207A">
              <w:rPr>
                <w:rFonts w:ascii="標楷體" w:eastAsia="標楷體" w:hAnsi="標楷體" w:hint="eastAsia"/>
                <w:sz w:val="24"/>
                <w:szCs w:val="24"/>
                <w:u w:val="single"/>
              </w:rPr>
              <w:t>實</w:t>
            </w:r>
            <w:r w:rsidRPr="005E207A">
              <w:rPr>
                <w:rFonts w:ascii="標楷體" w:eastAsia="標楷體" w:hAnsi="標楷體" w:hint="eastAsia"/>
                <w:sz w:val="24"/>
                <w:szCs w:val="24"/>
              </w:rPr>
              <w:t>施。</w:t>
            </w:r>
          </w:p>
          <w:p w:rsidR="00A66B57" w:rsidRPr="005E207A" w:rsidRDefault="00CF6FB6" w:rsidP="0098250F">
            <w:pPr>
              <w:pStyle w:val="HTML"/>
              <w:spacing w:line="288" w:lineRule="atLeast"/>
              <w:ind w:leftChars="100" w:left="240" w:firstLineChars="200" w:firstLine="480"/>
              <w:jc w:val="both"/>
              <w:rPr>
                <w:rFonts w:ascii="標楷體" w:eastAsia="標楷體" w:hAnsi="標楷體" w:cs="標楷體"/>
                <w:color w:val="000000"/>
                <w:sz w:val="24"/>
                <w:szCs w:val="24"/>
              </w:rPr>
            </w:pPr>
            <w:r w:rsidRPr="005E207A">
              <w:rPr>
                <w:rFonts w:ascii="標楷體" w:eastAsia="標楷體" w:hAnsi="標楷體" w:hint="eastAsia"/>
                <w:sz w:val="24"/>
                <w:szCs w:val="24"/>
                <w:u w:val="single"/>
              </w:rPr>
              <w:t>本辦法修正條文自</w:t>
            </w:r>
            <w:r w:rsidRPr="005E207A">
              <w:rPr>
                <w:rFonts w:ascii="標楷體" w:eastAsia="標楷體" w:hAnsi="標楷體" w:hint="eastAsia"/>
                <w:sz w:val="24"/>
                <w:szCs w:val="24"/>
              </w:rPr>
              <w:t>中華民國九十八年十一月二十三日施行。</w:t>
            </w:r>
          </w:p>
        </w:tc>
        <w:tc>
          <w:tcPr>
            <w:tcW w:w="2787" w:type="dxa"/>
            <w:shd w:val="clear" w:color="auto" w:fill="auto"/>
          </w:tcPr>
          <w:p w:rsidR="00CF6FB6" w:rsidRPr="005E207A" w:rsidRDefault="00CF6FB6" w:rsidP="0098250F">
            <w:pPr>
              <w:pStyle w:val="a9"/>
              <w:widowControl/>
              <w:ind w:leftChars="-4" w:left="410" w:hangingChars="175" w:hanging="420"/>
              <w:jc w:val="both"/>
              <w:rPr>
                <w:rFonts w:ascii="標楷體" w:eastAsia="標楷體" w:hAnsi="標楷體" w:cs="Helvetica"/>
                <w:color w:val="000000"/>
                <w:kern w:val="0"/>
                <w:szCs w:val="24"/>
              </w:rPr>
            </w:pPr>
            <w:r w:rsidRPr="005E207A">
              <w:rPr>
                <w:rFonts w:ascii="標楷體" w:eastAsia="標楷體" w:hAnsi="標楷體" w:cs="Helvetica" w:hint="eastAsia"/>
                <w:color w:val="000000"/>
                <w:kern w:val="0"/>
                <w:szCs w:val="24"/>
              </w:rPr>
              <w:t>一、</w:t>
            </w:r>
            <w:r w:rsidRPr="005E207A">
              <w:rPr>
                <w:rFonts w:ascii="標楷體" w:eastAsia="標楷體" w:hAnsi="標楷體" w:cs="標楷體" w:hint="eastAsia"/>
                <w:color w:val="000000"/>
                <w:kern w:val="0"/>
                <w:szCs w:val="24"/>
                <w:lang w:val="zh-TW"/>
              </w:rPr>
              <w:t>條次變更。</w:t>
            </w:r>
          </w:p>
          <w:p w:rsidR="00A66B57" w:rsidRPr="005E207A" w:rsidRDefault="00CF6FB6" w:rsidP="0098250F">
            <w:pPr>
              <w:pStyle w:val="a9"/>
              <w:widowControl/>
              <w:ind w:leftChars="-4" w:left="410" w:hangingChars="175" w:hanging="420"/>
              <w:jc w:val="both"/>
              <w:rPr>
                <w:rFonts w:ascii="標楷體" w:eastAsia="標楷體" w:hAnsi="標楷體" w:cs="Helvetica"/>
                <w:color w:val="000000"/>
                <w:kern w:val="0"/>
                <w:szCs w:val="24"/>
              </w:rPr>
            </w:pPr>
            <w:r w:rsidRPr="005E207A">
              <w:rPr>
                <w:rFonts w:ascii="標楷體" w:eastAsia="標楷體" w:hAnsi="標楷體" w:cs="Helvetica" w:hint="eastAsia"/>
                <w:color w:val="000000"/>
                <w:kern w:val="0"/>
                <w:szCs w:val="24"/>
              </w:rPr>
              <w:t>二、</w:t>
            </w:r>
            <w:r w:rsidR="00A66B57" w:rsidRPr="005E207A">
              <w:rPr>
                <w:rFonts w:ascii="標楷體" w:eastAsia="標楷體" w:hAnsi="標楷體" w:cs="Helvetica" w:hint="eastAsia"/>
                <w:color w:val="000000"/>
                <w:kern w:val="0"/>
                <w:szCs w:val="24"/>
              </w:rPr>
              <w:t>修</w:t>
            </w:r>
            <w:r w:rsidR="00A66B57" w:rsidRPr="005E207A">
              <w:rPr>
                <w:rFonts w:ascii="標楷體" w:eastAsia="標楷體" w:hAnsi="標楷體" w:cs="Helvetica"/>
                <w:color w:val="000000"/>
                <w:kern w:val="0"/>
                <w:szCs w:val="24"/>
              </w:rPr>
              <w:t>正第一項，以符法制作業用語</w:t>
            </w:r>
            <w:r w:rsidR="00825F67" w:rsidRPr="005E207A">
              <w:rPr>
                <w:rFonts w:ascii="標楷體" w:eastAsia="標楷體" w:hAnsi="標楷體" w:cs="Helvetica" w:hint="eastAsia"/>
                <w:color w:val="000000"/>
                <w:kern w:val="0"/>
                <w:szCs w:val="24"/>
              </w:rPr>
              <w:t>。</w:t>
            </w:r>
          </w:p>
          <w:p w:rsidR="00A66B57" w:rsidRPr="005E207A" w:rsidRDefault="00CF6FB6" w:rsidP="0098250F">
            <w:pPr>
              <w:pStyle w:val="a9"/>
              <w:widowControl/>
              <w:ind w:leftChars="-6" w:left="411" w:hangingChars="177" w:hanging="425"/>
              <w:jc w:val="both"/>
              <w:rPr>
                <w:rFonts w:ascii="標楷體" w:eastAsia="標楷體" w:hAnsi="標楷體" w:cs="Helvetica"/>
                <w:color w:val="000000"/>
                <w:kern w:val="0"/>
                <w:szCs w:val="24"/>
              </w:rPr>
            </w:pPr>
            <w:r w:rsidRPr="005E207A">
              <w:rPr>
                <w:rFonts w:ascii="標楷體" w:eastAsia="標楷體" w:hAnsi="標楷體" w:hint="eastAsia"/>
                <w:color w:val="000000"/>
                <w:szCs w:val="24"/>
              </w:rPr>
              <w:t>三</w:t>
            </w:r>
            <w:r w:rsidRPr="005E207A">
              <w:rPr>
                <w:rFonts w:ascii="標楷體" w:eastAsia="標楷體" w:hAnsi="標楷體"/>
                <w:color w:val="000000"/>
                <w:szCs w:val="24"/>
              </w:rPr>
              <w:t>、</w:t>
            </w:r>
            <w:r w:rsidR="00A66B57" w:rsidRPr="005E207A">
              <w:rPr>
                <w:rFonts w:ascii="標楷體" w:eastAsia="標楷體" w:hAnsi="標楷體" w:cs="Helvetica" w:hint="eastAsia"/>
                <w:color w:val="000000"/>
                <w:kern w:val="0"/>
                <w:szCs w:val="24"/>
              </w:rPr>
              <w:t>增訂</w:t>
            </w:r>
            <w:r w:rsidR="00A66B57" w:rsidRPr="005E207A">
              <w:rPr>
                <w:rFonts w:ascii="標楷體" w:eastAsia="標楷體" w:hAnsi="標楷體"/>
                <w:color w:val="000000"/>
                <w:szCs w:val="24"/>
              </w:rPr>
              <w:t>第</w:t>
            </w:r>
            <w:r w:rsidR="00A66B57" w:rsidRPr="005E207A">
              <w:rPr>
                <w:rFonts w:ascii="標楷體" w:eastAsia="標楷體" w:hAnsi="標楷體" w:hint="eastAsia"/>
                <w:color w:val="000000"/>
                <w:szCs w:val="24"/>
              </w:rPr>
              <w:t>二項</w:t>
            </w:r>
            <w:r w:rsidR="00A66B57" w:rsidRPr="005E207A">
              <w:rPr>
                <w:rFonts w:ascii="標楷體" w:eastAsia="標楷體" w:hAnsi="標楷體"/>
                <w:color w:val="000000"/>
                <w:szCs w:val="24"/>
              </w:rPr>
              <w:t>，明定</w:t>
            </w:r>
            <w:r w:rsidR="00A66B57" w:rsidRPr="005E207A">
              <w:rPr>
                <w:rFonts w:ascii="標楷體" w:eastAsia="標楷體" w:hAnsi="標楷體" w:hint="eastAsia"/>
                <w:color w:val="000000"/>
                <w:szCs w:val="24"/>
              </w:rPr>
              <w:t>修</w:t>
            </w:r>
            <w:r w:rsidR="00A66B57" w:rsidRPr="005E207A">
              <w:rPr>
                <w:rFonts w:ascii="標楷體" w:eastAsia="標楷體" w:hAnsi="標楷體"/>
                <w:color w:val="000000"/>
                <w:szCs w:val="24"/>
              </w:rPr>
              <w:t>正條</w:t>
            </w:r>
            <w:r w:rsidR="00A66B57" w:rsidRPr="005E207A">
              <w:rPr>
                <w:rFonts w:ascii="標楷體" w:eastAsia="標楷體" w:hAnsi="標楷體" w:hint="eastAsia"/>
                <w:color w:val="000000"/>
                <w:szCs w:val="24"/>
              </w:rPr>
              <w:t>文，</w:t>
            </w:r>
            <w:r w:rsidR="00A66B57" w:rsidRPr="005E207A">
              <w:rPr>
                <w:rFonts w:ascii="標楷體" w:eastAsia="標楷體" w:hAnsi="標楷體"/>
                <w:color w:val="000000"/>
                <w:szCs w:val="24"/>
              </w:rPr>
              <w:t>除另定施行日期</w:t>
            </w:r>
            <w:r w:rsidR="00A66B57" w:rsidRPr="005E207A">
              <w:rPr>
                <w:rFonts w:ascii="標楷體" w:eastAsia="標楷體" w:hAnsi="標楷體" w:hint="eastAsia"/>
                <w:color w:val="000000"/>
                <w:szCs w:val="24"/>
              </w:rPr>
              <w:t>者</w:t>
            </w:r>
            <w:r w:rsidR="00A66B57" w:rsidRPr="005E207A">
              <w:rPr>
                <w:rFonts w:ascii="標楷體" w:eastAsia="標楷體" w:hAnsi="標楷體"/>
                <w:color w:val="000000"/>
                <w:szCs w:val="24"/>
              </w:rPr>
              <w:t>外，</w:t>
            </w:r>
            <w:r w:rsidR="00A66B57" w:rsidRPr="005E207A">
              <w:rPr>
                <w:rFonts w:ascii="標楷體" w:eastAsia="標楷體" w:hAnsi="標楷體" w:hint="eastAsia"/>
                <w:color w:val="000000"/>
                <w:szCs w:val="24"/>
              </w:rPr>
              <w:t>自</w:t>
            </w:r>
            <w:r w:rsidR="00A66B57" w:rsidRPr="005E207A">
              <w:rPr>
                <w:rFonts w:ascii="標楷體" w:eastAsia="標楷體" w:hAnsi="標楷體"/>
                <w:color w:val="000000"/>
                <w:szCs w:val="24"/>
              </w:rPr>
              <w:t>發</w:t>
            </w:r>
            <w:r w:rsidR="00A66B57" w:rsidRPr="005E207A">
              <w:rPr>
                <w:rFonts w:ascii="標楷體" w:eastAsia="標楷體" w:hAnsi="標楷體" w:hint="eastAsia"/>
                <w:color w:val="000000"/>
                <w:szCs w:val="24"/>
              </w:rPr>
              <w:t>布</w:t>
            </w:r>
            <w:r w:rsidR="00A66B57" w:rsidRPr="005E207A">
              <w:rPr>
                <w:rFonts w:ascii="標楷體" w:eastAsia="標楷體" w:hAnsi="標楷體"/>
                <w:color w:val="000000"/>
                <w:szCs w:val="24"/>
              </w:rPr>
              <w:t>日施行。</w:t>
            </w:r>
          </w:p>
          <w:p w:rsidR="00A66B57" w:rsidRPr="005E207A" w:rsidRDefault="00CF6FB6" w:rsidP="0098250F">
            <w:pPr>
              <w:widowControl/>
              <w:ind w:left="410" w:hangingChars="171" w:hanging="410"/>
              <w:jc w:val="both"/>
              <w:rPr>
                <w:rFonts w:ascii="標楷體" w:eastAsia="標楷體" w:hAnsi="標楷體"/>
                <w:color w:val="000000"/>
              </w:rPr>
            </w:pPr>
            <w:r w:rsidRPr="005E207A">
              <w:rPr>
                <w:rFonts w:ascii="標楷體" w:eastAsia="標楷體" w:hAnsi="標楷體" w:hint="eastAsia"/>
                <w:color w:val="000000"/>
              </w:rPr>
              <w:t>四</w:t>
            </w:r>
            <w:r w:rsidRPr="005E207A">
              <w:rPr>
                <w:rFonts w:ascii="標楷體" w:eastAsia="標楷體" w:hAnsi="標楷體"/>
                <w:color w:val="000000"/>
              </w:rPr>
              <w:t>、</w:t>
            </w:r>
            <w:r w:rsidR="0080518B">
              <w:rPr>
                <w:rFonts w:ascii="標楷體" w:eastAsia="標楷體" w:hAnsi="標楷體" w:hint="eastAsia"/>
                <w:color w:val="000000"/>
              </w:rPr>
              <w:t>現行</w:t>
            </w:r>
            <w:bookmarkStart w:id="0" w:name="_GoBack"/>
            <w:bookmarkEnd w:id="0"/>
            <w:r w:rsidR="00A66B57" w:rsidRPr="005E207A">
              <w:rPr>
                <w:rFonts w:ascii="標楷體" w:eastAsia="標楷體" w:hAnsi="標楷體"/>
                <w:color w:val="000000"/>
              </w:rPr>
              <w:t>第二項係</w:t>
            </w:r>
            <w:r w:rsidR="00A66B57" w:rsidRPr="005E207A">
              <w:rPr>
                <w:rFonts w:ascii="標楷體" w:eastAsia="標楷體" w:hAnsi="標楷體" w:hint="eastAsia"/>
                <w:color w:val="000000"/>
              </w:rPr>
              <w:t>規</w:t>
            </w:r>
            <w:r w:rsidR="00A66B57" w:rsidRPr="005E207A">
              <w:rPr>
                <w:rFonts w:ascii="標楷體" w:eastAsia="標楷體" w:hAnsi="標楷體"/>
                <w:color w:val="000000"/>
              </w:rPr>
              <w:t>定九十八年十一月十三日</w:t>
            </w:r>
            <w:r w:rsidR="00A66B57" w:rsidRPr="005E207A">
              <w:rPr>
                <w:rFonts w:ascii="標楷體" w:eastAsia="標楷體" w:hAnsi="標楷體"/>
                <w:color w:val="000000"/>
              </w:rPr>
              <w:lastRenderedPageBreak/>
              <w:t>修正條文之施行日</w:t>
            </w:r>
            <w:r w:rsidR="00A66B57" w:rsidRPr="005E207A">
              <w:rPr>
                <w:rFonts w:ascii="標楷體" w:eastAsia="標楷體" w:hAnsi="標楷體" w:hint="eastAsia"/>
                <w:color w:val="000000"/>
              </w:rPr>
              <w:t>，</w:t>
            </w:r>
            <w:r w:rsidR="00A66B57" w:rsidRPr="005E207A">
              <w:rPr>
                <w:rFonts w:ascii="標楷體" w:eastAsia="標楷體" w:hAnsi="標楷體"/>
                <w:color w:val="000000"/>
              </w:rPr>
              <w:t>爰修正</w:t>
            </w:r>
            <w:r w:rsidR="00A66B57" w:rsidRPr="005E207A">
              <w:rPr>
                <w:rFonts w:ascii="標楷體" w:eastAsia="標楷體" w:hAnsi="標楷體" w:hint="eastAsia"/>
                <w:color w:val="000000"/>
              </w:rPr>
              <w:t>予</w:t>
            </w:r>
            <w:r w:rsidR="00A66B57" w:rsidRPr="005E207A">
              <w:rPr>
                <w:rFonts w:ascii="標楷體" w:eastAsia="標楷體" w:hAnsi="標楷體"/>
                <w:color w:val="000000"/>
              </w:rPr>
              <w:t>以</w:t>
            </w:r>
            <w:r w:rsidR="00A66B57" w:rsidRPr="005E207A">
              <w:rPr>
                <w:rFonts w:ascii="標楷體" w:eastAsia="標楷體" w:hAnsi="標楷體" w:hint="eastAsia"/>
                <w:color w:val="000000"/>
              </w:rPr>
              <w:t>載</w:t>
            </w:r>
            <w:r w:rsidR="00A66B57" w:rsidRPr="005E207A">
              <w:rPr>
                <w:rFonts w:ascii="標楷體" w:eastAsia="標楷體" w:hAnsi="標楷體"/>
                <w:color w:val="000000"/>
              </w:rPr>
              <w:t>明，</w:t>
            </w:r>
            <w:r w:rsidR="00A66B57" w:rsidRPr="005E207A">
              <w:rPr>
                <w:rFonts w:ascii="標楷體" w:eastAsia="標楷體" w:hAnsi="標楷體" w:hint="eastAsia"/>
                <w:color w:val="000000"/>
              </w:rPr>
              <w:t>並</w:t>
            </w:r>
            <w:r w:rsidR="00A66B57" w:rsidRPr="005E207A">
              <w:rPr>
                <w:rFonts w:ascii="標楷體" w:eastAsia="標楷體" w:hAnsi="標楷體"/>
                <w:color w:val="000000"/>
              </w:rPr>
              <w:t>移列第三項。</w:t>
            </w:r>
          </w:p>
          <w:p w:rsidR="00A66B57" w:rsidRPr="005E207A" w:rsidRDefault="00CF6FB6" w:rsidP="0098250F">
            <w:pPr>
              <w:autoSpaceDE w:val="0"/>
              <w:autoSpaceDN w:val="0"/>
              <w:adjustRightInd w:val="0"/>
              <w:ind w:left="480" w:hangingChars="200" w:hanging="480"/>
              <w:jc w:val="both"/>
              <w:rPr>
                <w:rFonts w:ascii="標楷體" w:eastAsia="標楷體" w:hAnsi="標楷體" w:cs="標楷體"/>
                <w:color w:val="000000"/>
                <w:kern w:val="0"/>
                <w:lang w:val="zh-TW"/>
              </w:rPr>
            </w:pPr>
            <w:r w:rsidRPr="005E207A">
              <w:rPr>
                <w:rFonts w:ascii="標楷體" w:eastAsia="標楷體" w:hAnsi="標楷體" w:hint="eastAsia"/>
                <w:color w:val="000000"/>
              </w:rPr>
              <w:t>五</w:t>
            </w:r>
            <w:r w:rsidR="00A66B57" w:rsidRPr="005E207A">
              <w:rPr>
                <w:rFonts w:ascii="標楷體" w:eastAsia="標楷體" w:hAnsi="標楷體"/>
                <w:color w:val="000000"/>
              </w:rPr>
              <w:t>、增訂第</w:t>
            </w:r>
            <w:r w:rsidR="00A66B57" w:rsidRPr="005E207A">
              <w:rPr>
                <w:rFonts w:ascii="標楷體" w:eastAsia="標楷體" w:hAnsi="標楷體" w:hint="eastAsia"/>
                <w:color w:val="000000"/>
              </w:rPr>
              <w:t>四</w:t>
            </w:r>
            <w:r w:rsidR="00A66B57" w:rsidRPr="005E207A">
              <w:rPr>
                <w:rFonts w:ascii="標楷體" w:eastAsia="標楷體" w:hAnsi="標楷體"/>
                <w:color w:val="000000"/>
              </w:rPr>
              <w:t>項，明定</w:t>
            </w:r>
            <w:r w:rsidR="00A66B57" w:rsidRPr="005E207A">
              <w:rPr>
                <w:rFonts w:ascii="標楷體" w:eastAsia="標楷體" w:hAnsi="標楷體" w:hint="eastAsia"/>
                <w:color w:val="000000"/>
              </w:rPr>
              <w:t>本</w:t>
            </w:r>
            <w:r w:rsidR="00A66B57" w:rsidRPr="005E207A">
              <w:rPr>
                <w:rFonts w:ascii="標楷體" w:eastAsia="標楷體" w:hAnsi="標楷體"/>
                <w:color w:val="000000"/>
              </w:rPr>
              <w:t>次修正條文之施行日期。</w:t>
            </w:r>
          </w:p>
        </w:tc>
      </w:tr>
    </w:tbl>
    <w:p w:rsidR="005E207A" w:rsidRDefault="005E207A">
      <w:pPr>
        <w:rPr>
          <w:rFonts w:ascii="標楷體" w:eastAsia="標楷體" w:hAnsi="標楷體"/>
          <w:b/>
        </w:rPr>
      </w:pPr>
    </w:p>
    <w:sectPr w:rsidR="005E207A">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566" w:rsidRDefault="00961566">
      <w:r>
        <w:separator/>
      </w:r>
    </w:p>
  </w:endnote>
  <w:endnote w:type="continuationSeparator" w:id="0">
    <w:p w:rsidR="00961566" w:rsidRDefault="0096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egular">
    <w:altName w:val="Times New Roman"/>
    <w:panose1 w:val="00000000000000000000"/>
    <w:charset w:val="00"/>
    <w:family w:val="auto"/>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7A" w:rsidRDefault="005E20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E207A" w:rsidRDefault="005E20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7A" w:rsidRDefault="005E20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0518B">
      <w:rPr>
        <w:rStyle w:val="a4"/>
        <w:noProof/>
      </w:rPr>
      <w:t>2</w:t>
    </w:r>
    <w:r>
      <w:rPr>
        <w:rStyle w:val="a4"/>
      </w:rPr>
      <w:fldChar w:fldCharType="end"/>
    </w:r>
  </w:p>
  <w:p w:rsidR="005E207A" w:rsidRDefault="005E20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566" w:rsidRDefault="00961566">
      <w:r>
        <w:separator/>
      </w:r>
    </w:p>
  </w:footnote>
  <w:footnote w:type="continuationSeparator" w:id="0">
    <w:p w:rsidR="00961566" w:rsidRDefault="0096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D90"/>
    <w:multiLevelType w:val="hybridMultilevel"/>
    <w:tmpl w:val="DFF69F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96FC0"/>
    <w:multiLevelType w:val="hybridMultilevel"/>
    <w:tmpl w:val="D0F4C2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EB094D"/>
    <w:multiLevelType w:val="hybridMultilevel"/>
    <w:tmpl w:val="C92C3DB0"/>
    <w:lvl w:ilvl="0" w:tplc="DC10FB46">
      <w:start w:val="1"/>
      <w:numFmt w:val="decimalEnclosedCircle"/>
      <w:lvlText w:val="%1"/>
      <w:lvlJc w:val="left"/>
      <w:pPr>
        <w:ind w:left="840" w:hanging="360"/>
      </w:pPr>
      <w:rPr>
        <w:rFonts w:ascii="MS Gothic" w:eastAsia="MS Gothic" w:hAnsi="MS Gothic" w:cs="Times New Roman" w:hint="default"/>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E50E08"/>
    <w:multiLevelType w:val="hybridMultilevel"/>
    <w:tmpl w:val="79F87CFE"/>
    <w:lvl w:ilvl="0" w:tplc="B0E6F534">
      <w:start w:val="1"/>
      <w:numFmt w:val="decimalEnclosedCircle"/>
      <w:lvlText w:val="%1"/>
      <w:lvlJc w:val="left"/>
      <w:pPr>
        <w:ind w:left="840" w:hanging="360"/>
      </w:pPr>
      <w:rPr>
        <w:rFonts w:ascii="MS Gothic" w:eastAsia="MS Gothic" w:hAnsi="MS Gothic" w:cs="Times New Roman" w:hint="default"/>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F182282"/>
    <w:multiLevelType w:val="hybridMultilevel"/>
    <w:tmpl w:val="86366EF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4B0A57"/>
    <w:multiLevelType w:val="hybridMultilevel"/>
    <w:tmpl w:val="C532C4B6"/>
    <w:lvl w:ilvl="0" w:tplc="5AF6E662">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C55AC6"/>
    <w:multiLevelType w:val="hybridMultilevel"/>
    <w:tmpl w:val="1ADA63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053642"/>
    <w:multiLevelType w:val="hybridMultilevel"/>
    <w:tmpl w:val="6EC4CD32"/>
    <w:lvl w:ilvl="0" w:tplc="8D3A52C6">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992C62"/>
    <w:multiLevelType w:val="hybridMultilevel"/>
    <w:tmpl w:val="49AEFA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D029D5"/>
    <w:multiLevelType w:val="hybridMultilevel"/>
    <w:tmpl w:val="A7EC7318"/>
    <w:lvl w:ilvl="0" w:tplc="C0D091E4">
      <w:start w:val="6"/>
      <w:numFmt w:val="taiwaneseCountingThousand"/>
      <w:lvlText w:val="%1、"/>
      <w:lvlJc w:val="left"/>
      <w:pPr>
        <w:ind w:left="420" w:hanging="420"/>
      </w:pPr>
      <w:rPr>
        <w:rFonts w:hint="default"/>
        <w:color w:val="auto"/>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5B7830"/>
    <w:multiLevelType w:val="hybridMultilevel"/>
    <w:tmpl w:val="8C32D5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8C7A73"/>
    <w:multiLevelType w:val="hybridMultilevel"/>
    <w:tmpl w:val="2BACD9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FD5C05"/>
    <w:multiLevelType w:val="hybridMultilevel"/>
    <w:tmpl w:val="C03679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3"/>
  </w:num>
  <w:num w:numId="4">
    <w:abstractNumId w:val="2"/>
  </w:num>
  <w:num w:numId="5">
    <w:abstractNumId w:val="10"/>
  </w:num>
  <w:num w:numId="6">
    <w:abstractNumId w:val="1"/>
  </w:num>
  <w:num w:numId="7">
    <w:abstractNumId w:val="5"/>
  </w:num>
  <w:num w:numId="8">
    <w:abstractNumId w:val="12"/>
  </w:num>
  <w:num w:numId="9">
    <w:abstractNumId w:val="0"/>
  </w:num>
  <w:num w:numId="10">
    <w:abstractNumId w:val="11"/>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B5"/>
    <w:rsid w:val="000A42DA"/>
    <w:rsid w:val="000F72DC"/>
    <w:rsid w:val="0016750B"/>
    <w:rsid w:val="001C0549"/>
    <w:rsid w:val="001E2A4B"/>
    <w:rsid w:val="001E35DC"/>
    <w:rsid w:val="00245305"/>
    <w:rsid w:val="004735A0"/>
    <w:rsid w:val="0051025B"/>
    <w:rsid w:val="00577580"/>
    <w:rsid w:val="005D62FE"/>
    <w:rsid w:val="005E207A"/>
    <w:rsid w:val="005E5BFD"/>
    <w:rsid w:val="00616D44"/>
    <w:rsid w:val="0064180F"/>
    <w:rsid w:val="00740793"/>
    <w:rsid w:val="00794A43"/>
    <w:rsid w:val="007E414C"/>
    <w:rsid w:val="0080518B"/>
    <w:rsid w:val="008077E9"/>
    <w:rsid w:val="00825F67"/>
    <w:rsid w:val="008376B5"/>
    <w:rsid w:val="009444D7"/>
    <w:rsid w:val="00946EF0"/>
    <w:rsid w:val="00961566"/>
    <w:rsid w:val="0098250F"/>
    <w:rsid w:val="0099558A"/>
    <w:rsid w:val="0099762D"/>
    <w:rsid w:val="009C6DCF"/>
    <w:rsid w:val="00A51CF0"/>
    <w:rsid w:val="00A66B57"/>
    <w:rsid w:val="00A90DA3"/>
    <w:rsid w:val="00AD43A0"/>
    <w:rsid w:val="00B51213"/>
    <w:rsid w:val="00B5287A"/>
    <w:rsid w:val="00CA5F73"/>
    <w:rsid w:val="00CB0A00"/>
    <w:rsid w:val="00CF6FB6"/>
    <w:rsid w:val="00D631A9"/>
    <w:rsid w:val="00D7141D"/>
    <w:rsid w:val="00D76D8F"/>
    <w:rsid w:val="00DA1CCD"/>
    <w:rsid w:val="00DA6B00"/>
    <w:rsid w:val="00E2569F"/>
    <w:rsid w:val="00E730EB"/>
    <w:rsid w:val="00F8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0CBC1"/>
  <w15:chartTrackingRefBased/>
  <w15:docId w15:val="{A259EB6B-888F-49FD-85E1-D9C2BE7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3">
    <w:name w:val="heading 3"/>
    <w:basedOn w:val="a"/>
    <w:link w:val="30"/>
    <w:uiPriority w:val="9"/>
    <w:qFormat/>
    <w:rsid w:val="00E730EB"/>
    <w:pPr>
      <w:widowControl/>
      <w:spacing w:before="120" w:after="120" w:line="336" w:lineRule="auto"/>
      <w:outlineLvl w:val="2"/>
    </w:pPr>
    <w:rPr>
      <w:rFonts w:ascii="新細明體" w:hAnsi="新細明體" w:cs="新細明體"/>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character" w:styleId="a5">
    <w:name w:val="Hyperlink"/>
    <w:semiHidden/>
    <w:rPr>
      <w:color w:val="0000FF"/>
      <w:u w:val="single"/>
    </w:rPr>
  </w:style>
  <w:style w:type="paragraph" w:styleId="a6">
    <w:name w:val="header"/>
    <w:basedOn w:val="a"/>
    <w:link w:val="a7"/>
    <w:uiPriority w:val="99"/>
    <w:unhideWhenUsed/>
    <w:rsid w:val="008376B5"/>
    <w:pPr>
      <w:tabs>
        <w:tab w:val="center" w:pos="4153"/>
        <w:tab w:val="right" w:pos="8306"/>
      </w:tabs>
      <w:snapToGrid w:val="0"/>
    </w:pPr>
    <w:rPr>
      <w:sz w:val="20"/>
      <w:szCs w:val="20"/>
    </w:rPr>
  </w:style>
  <w:style w:type="character" w:customStyle="1" w:styleId="a7">
    <w:name w:val="頁首 字元"/>
    <w:link w:val="a6"/>
    <w:uiPriority w:val="99"/>
    <w:rsid w:val="008376B5"/>
    <w:rPr>
      <w:kern w:val="2"/>
    </w:rPr>
  </w:style>
  <w:style w:type="table" w:styleId="a8">
    <w:name w:val="Table Grid"/>
    <w:basedOn w:val="a1"/>
    <w:uiPriority w:val="39"/>
    <w:rsid w:val="008376B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376B5"/>
    <w:pPr>
      <w:ind w:leftChars="200" w:left="480"/>
    </w:pPr>
    <w:rPr>
      <w:rFonts w:ascii="Calibri" w:hAnsi="Calibri"/>
      <w:szCs w:val="22"/>
    </w:rPr>
  </w:style>
  <w:style w:type="character" w:customStyle="1" w:styleId="HTML0">
    <w:name w:val="HTML 預設格式 字元"/>
    <w:link w:val="HTML"/>
    <w:uiPriority w:val="99"/>
    <w:semiHidden/>
    <w:rsid w:val="001E35DC"/>
    <w:rPr>
      <w:rFonts w:ascii="Arial Unicode MS" w:eastAsia="Arial Unicode MS" w:hAnsi="Arial Unicode MS" w:cs="Arial Unicode MS"/>
    </w:rPr>
  </w:style>
  <w:style w:type="paragraph" w:customStyle="1" w:styleId="row">
    <w:name w:val="row"/>
    <w:basedOn w:val="a"/>
    <w:rsid w:val="001E35DC"/>
    <w:pPr>
      <w:widowControl/>
      <w:spacing w:before="120" w:after="120"/>
    </w:pPr>
    <w:rPr>
      <w:rFonts w:ascii="新細明體" w:hAnsi="新細明體" w:cs="新細明體"/>
      <w:kern w:val="0"/>
    </w:rPr>
  </w:style>
  <w:style w:type="paragraph" w:styleId="aa">
    <w:name w:val="Salutation"/>
    <w:basedOn w:val="a"/>
    <w:next w:val="a"/>
    <w:link w:val="ab"/>
    <w:uiPriority w:val="99"/>
    <w:unhideWhenUsed/>
    <w:rsid w:val="00577580"/>
    <w:rPr>
      <w:rFonts w:ascii="標楷體" w:eastAsia="標楷體" w:hAnsi="標楷體" w:cs="標楷體"/>
      <w:color w:val="000000"/>
      <w:kern w:val="0"/>
      <w:u w:val="single"/>
      <w:lang w:val="zh-TW"/>
    </w:rPr>
  </w:style>
  <w:style w:type="character" w:customStyle="1" w:styleId="ab">
    <w:name w:val="問候 字元"/>
    <w:link w:val="aa"/>
    <w:uiPriority w:val="99"/>
    <w:rsid w:val="00577580"/>
    <w:rPr>
      <w:rFonts w:ascii="標楷體" w:eastAsia="標楷體" w:hAnsi="標楷體" w:cs="標楷體"/>
      <w:color w:val="000000"/>
      <w:sz w:val="24"/>
      <w:szCs w:val="24"/>
      <w:u w:val="single"/>
      <w:lang w:val="zh-TW"/>
    </w:rPr>
  </w:style>
  <w:style w:type="paragraph" w:styleId="ac">
    <w:name w:val="Closing"/>
    <w:basedOn w:val="a"/>
    <w:link w:val="ad"/>
    <w:uiPriority w:val="99"/>
    <w:unhideWhenUsed/>
    <w:rsid w:val="00577580"/>
    <w:pPr>
      <w:ind w:leftChars="1800" w:left="100"/>
    </w:pPr>
    <w:rPr>
      <w:rFonts w:ascii="標楷體" w:eastAsia="標楷體" w:hAnsi="標楷體" w:cs="標楷體"/>
      <w:color w:val="000000"/>
      <w:kern w:val="0"/>
      <w:u w:val="single"/>
      <w:lang w:val="zh-TW"/>
    </w:rPr>
  </w:style>
  <w:style w:type="character" w:customStyle="1" w:styleId="ad">
    <w:name w:val="結語 字元"/>
    <w:link w:val="ac"/>
    <w:uiPriority w:val="99"/>
    <w:rsid w:val="00577580"/>
    <w:rPr>
      <w:rFonts w:ascii="標楷體" w:eastAsia="標楷體" w:hAnsi="標楷體" w:cs="標楷體"/>
      <w:color w:val="000000"/>
      <w:sz w:val="24"/>
      <w:szCs w:val="24"/>
      <w:u w:val="single"/>
      <w:lang w:val="zh-TW"/>
    </w:rPr>
  </w:style>
  <w:style w:type="paragraph" w:styleId="ae">
    <w:name w:val="Balloon Text"/>
    <w:basedOn w:val="a"/>
    <w:link w:val="af"/>
    <w:uiPriority w:val="99"/>
    <w:semiHidden/>
    <w:unhideWhenUsed/>
    <w:rsid w:val="0098250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8250F"/>
    <w:rPr>
      <w:rFonts w:asciiTheme="majorHAnsi" w:eastAsiaTheme="majorEastAsia" w:hAnsiTheme="majorHAnsi" w:cstheme="majorBidi"/>
      <w:kern w:val="2"/>
      <w:sz w:val="18"/>
      <w:szCs w:val="18"/>
    </w:rPr>
  </w:style>
  <w:style w:type="character" w:customStyle="1" w:styleId="30">
    <w:name w:val="標題 3 字元"/>
    <w:basedOn w:val="a0"/>
    <w:link w:val="3"/>
    <w:uiPriority w:val="9"/>
    <w:rsid w:val="00E730EB"/>
    <w:rPr>
      <w:rFonts w:ascii="新細明體" w:hAnsi="新細明體" w:cs="新細明體"/>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654</Words>
  <Characters>3732</Characters>
  <Application>Microsoft Office Word</Application>
  <DocSecurity>0</DocSecurity>
  <Lines>31</Lines>
  <Paragraphs>8</Paragraphs>
  <ScaleCrop>false</ScaleCrop>
  <Company>judicial</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法院加強辦理民事調解事件實施要點</dc:title>
  <dc:subject/>
  <dc:creator>user</dc:creator>
  <cp:keywords/>
  <dc:description/>
  <cp:lastModifiedBy>user</cp:lastModifiedBy>
  <cp:revision>2</cp:revision>
  <cp:lastPrinted>2019-09-04T03:58:00Z</cp:lastPrinted>
  <dcterms:created xsi:type="dcterms:W3CDTF">2019-09-26T07:23:00Z</dcterms:created>
  <dcterms:modified xsi:type="dcterms:W3CDTF">2019-09-26T07:23:00Z</dcterms:modified>
</cp:coreProperties>
</file>