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D2" w:rsidRPr="005B1F69" w:rsidRDefault="003800A7" w:rsidP="00611969">
      <w:pPr>
        <w:jc w:val="center"/>
        <w:rPr>
          <w:rFonts w:ascii="標楷體" w:eastAsia="標楷體" w:hAnsi="標楷體" w:cs="Gungsuh"/>
          <w:sz w:val="40"/>
          <w:szCs w:val="40"/>
        </w:rPr>
      </w:pPr>
      <w:r w:rsidRPr="005B1F69">
        <w:rPr>
          <w:rFonts w:ascii="標楷體" w:eastAsia="標楷體" w:hAnsi="標楷體" w:cs="Gungsuh"/>
          <w:sz w:val="40"/>
          <w:szCs w:val="40"/>
        </w:rPr>
        <w:t>地方法院設置勞動調解委員辦法</w:t>
      </w:r>
      <w:r w:rsidR="00445ED2" w:rsidRPr="005B1F69">
        <w:rPr>
          <w:rFonts w:ascii="標楷體" w:eastAsia="標楷體" w:hAnsi="標楷體" w:cs="Gungsuh" w:hint="eastAsia"/>
          <w:sz w:val="40"/>
          <w:szCs w:val="40"/>
        </w:rPr>
        <w:t>草</w:t>
      </w:r>
      <w:r w:rsidR="00445ED2" w:rsidRPr="005B1F69">
        <w:rPr>
          <w:rFonts w:ascii="標楷體" w:eastAsia="標楷體" w:hAnsi="標楷體" w:cs="Gungsuh"/>
          <w:sz w:val="40"/>
          <w:szCs w:val="40"/>
        </w:rPr>
        <w:t>案</w:t>
      </w:r>
    </w:p>
    <w:p w:rsidR="009E6672" w:rsidRPr="005B1F69" w:rsidRDefault="009E6672" w:rsidP="00611969">
      <w:pPr>
        <w:jc w:val="center"/>
        <w:rPr>
          <w:rFonts w:ascii="標楷體" w:eastAsia="標楷體" w:hAnsi="標楷體" w:cs="Gungsuh"/>
        </w:rPr>
      </w:pPr>
    </w:p>
    <w:tbl>
      <w:tblPr>
        <w:tblStyle w:val="a5"/>
        <w:tblW w:w="89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6"/>
        <w:gridCol w:w="4455"/>
      </w:tblGrid>
      <w:tr w:rsidR="005B1F69" w:rsidRPr="005B1F69" w:rsidTr="006A3143">
        <w:trPr>
          <w:trHeight w:val="500"/>
        </w:trPr>
        <w:tc>
          <w:tcPr>
            <w:tcW w:w="4476" w:type="dxa"/>
            <w:tcBorders>
              <w:top w:val="single" w:sz="8" w:space="0" w:color="000000"/>
              <w:bottom w:val="single" w:sz="8" w:space="0" w:color="000000"/>
            </w:tcBorders>
            <w:shd w:val="clear" w:color="auto" w:fill="FFFFFF"/>
            <w:vAlign w:val="center"/>
          </w:tcPr>
          <w:p w:rsidR="006A3143" w:rsidRPr="005B1F69" w:rsidRDefault="009E6672" w:rsidP="00611969">
            <w:pPr>
              <w:pBdr>
                <w:top w:val="nil"/>
                <w:left w:val="nil"/>
                <w:bottom w:val="nil"/>
                <w:right w:val="nil"/>
                <w:between w:val="nil"/>
              </w:pBdr>
              <w:jc w:val="center"/>
              <w:rPr>
                <w:rFonts w:ascii="標楷體" w:eastAsia="標楷體" w:hAnsi="標楷體" w:cs="標楷體"/>
              </w:rPr>
            </w:pPr>
            <w:r w:rsidRPr="005B1F69">
              <w:rPr>
                <w:rFonts w:ascii="標楷體" w:eastAsia="標楷體" w:hAnsi="標楷體" w:cs="標楷體" w:hint="eastAsia"/>
              </w:rPr>
              <w:t xml:space="preserve">條    </w:t>
            </w:r>
            <w:r w:rsidRPr="005B1F69">
              <w:rPr>
                <w:rFonts w:ascii="標楷體" w:eastAsia="標楷體" w:hAnsi="標楷體" w:cs="標楷體"/>
              </w:rPr>
              <w:t>文</w:t>
            </w:r>
          </w:p>
        </w:tc>
        <w:tc>
          <w:tcPr>
            <w:tcW w:w="4455" w:type="dxa"/>
            <w:tcBorders>
              <w:top w:val="single" w:sz="8" w:space="0" w:color="000000"/>
              <w:bottom w:val="single" w:sz="8" w:space="0" w:color="000000"/>
            </w:tcBorders>
            <w:shd w:val="clear" w:color="auto" w:fill="FFFFFF"/>
            <w:vAlign w:val="center"/>
          </w:tcPr>
          <w:p w:rsidR="006A3143" w:rsidRPr="005B1F69" w:rsidRDefault="006A3143" w:rsidP="00611969">
            <w:pPr>
              <w:pBdr>
                <w:top w:val="nil"/>
                <w:left w:val="nil"/>
                <w:bottom w:val="nil"/>
                <w:right w:val="nil"/>
                <w:between w:val="nil"/>
              </w:pBdr>
              <w:jc w:val="center"/>
              <w:rPr>
                <w:rFonts w:ascii="標楷體" w:eastAsia="標楷體" w:hAnsi="標楷體" w:cs="標楷體"/>
              </w:rPr>
            </w:pPr>
            <w:r w:rsidRPr="005B1F69">
              <w:rPr>
                <w:rFonts w:ascii="標楷體" w:eastAsia="標楷體" w:hAnsi="標楷體" w:cs="標楷體"/>
              </w:rPr>
              <w:t>說    明</w:t>
            </w:r>
          </w:p>
        </w:tc>
      </w:tr>
      <w:tr w:rsidR="005B1F69" w:rsidRPr="005B1F69" w:rsidTr="006A3143">
        <w:tc>
          <w:tcPr>
            <w:tcW w:w="4476" w:type="dxa"/>
            <w:tcBorders>
              <w:top w:val="single" w:sz="8" w:space="0" w:color="000000"/>
              <w:bottom w:val="single" w:sz="4" w:space="0" w:color="000000"/>
            </w:tcBorders>
          </w:tcPr>
          <w:p w:rsidR="006A3143" w:rsidRPr="005B1F69" w:rsidRDefault="006A3143" w:rsidP="00611969">
            <w:pPr>
              <w:pBdr>
                <w:top w:val="nil"/>
                <w:left w:val="nil"/>
                <w:bottom w:val="nil"/>
                <w:right w:val="nil"/>
                <w:between w:val="nil"/>
              </w:pBdr>
              <w:rPr>
                <w:rFonts w:ascii="標楷體" w:eastAsia="標楷體" w:hAnsi="標楷體" w:cs="標楷體"/>
              </w:rPr>
            </w:pPr>
            <w:r w:rsidRPr="005B1F69">
              <w:rPr>
                <w:rFonts w:ascii="標楷體" w:eastAsia="標楷體" w:hAnsi="標楷體" w:cs="標楷體"/>
              </w:rPr>
              <w:t xml:space="preserve">第 </w:t>
            </w:r>
            <w:proofErr w:type="gramStart"/>
            <w:r w:rsidRPr="005B1F69">
              <w:rPr>
                <w:rFonts w:ascii="標楷體" w:eastAsia="標楷體" w:hAnsi="標楷體" w:cs="標楷體"/>
              </w:rPr>
              <w:t>一</w:t>
            </w:r>
            <w:proofErr w:type="gramEnd"/>
            <w:r w:rsidRPr="005B1F69">
              <w:rPr>
                <w:rFonts w:ascii="標楷體" w:eastAsia="標楷體" w:hAnsi="標楷體" w:cs="標楷體"/>
              </w:rPr>
              <w:t xml:space="preserve"> 章  總則</w:t>
            </w:r>
          </w:p>
        </w:tc>
        <w:tc>
          <w:tcPr>
            <w:tcW w:w="4455" w:type="dxa"/>
          </w:tcPr>
          <w:p w:rsidR="006A3143" w:rsidRPr="005B1F69" w:rsidRDefault="006A3143" w:rsidP="00611969">
            <w:pPr>
              <w:rPr>
                <w:rFonts w:ascii="標楷體" w:eastAsia="標楷體" w:hAnsi="標楷體" w:cs="標楷體"/>
              </w:rPr>
            </w:pPr>
            <w:proofErr w:type="gramStart"/>
            <w:r w:rsidRPr="005B1F69">
              <w:rPr>
                <w:rFonts w:ascii="標楷體" w:eastAsia="標楷體" w:hAnsi="標楷體" w:cs="標楷體"/>
              </w:rPr>
              <w:t>章名</w:t>
            </w:r>
            <w:proofErr w:type="gramEnd"/>
          </w:p>
        </w:tc>
      </w:tr>
      <w:tr w:rsidR="005B1F69" w:rsidRPr="005B1F69" w:rsidTr="006A3143">
        <w:tc>
          <w:tcPr>
            <w:tcW w:w="4476" w:type="dxa"/>
            <w:tcBorders>
              <w:top w:val="single" w:sz="4" w:space="0" w:color="000000"/>
              <w:bottom w:val="single" w:sz="4" w:space="0" w:color="000000"/>
            </w:tcBorders>
          </w:tcPr>
          <w:p w:rsidR="006A3143" w:rsidRPr="005B1F69" w:rsidRDefault="006A3143" w:rsidP="00611969">
            <w:pPr>
              <w:pBdr>
                <w:top w:val="nil"/>
                <w:left w:val="nil"/>
                <w:bottom w:val="nil"/>
                <w:right w:val="nil"/>
                <w:between w:val="nil"/>
              </w:pBdr>
              <w:ind w:left="240" w:hanging="240"/>
              <w:jc w:val="both"/>
              <w:rPr>
                <w:rFonts w:ascii="標楷體" w:eastAsia="標楷體" w:hAnsi="標楷體" w:cs="標楷體"/>
              </w:rPr>
            </w:pPr>
            <w:r w:rsidRPr="005B1F69">
              <w:rPr>
                <w:rFonts w:ascii="標楷體" w:eastAsia="標楷體" w:hAnsi="標楷體" w:cs="標楷體"/>
              </w:rPr>
              <w:t>第一條  本辦法依勞動事件法(以下簡稱本法)第二十條第三項</w:t>
            </w:r>
            <w:r w:rsidRPr="005B1F69">
              <w:rPr>
                <w:rFonts w:ascii="標楷體" w:eastAsia="標楷體" w:hAnsi="標楷體" w:cs="標楷體" w:hint="eastAsia"/>
              </w:rPr>
              <w:t>、民事訴訟法第四百十一條第一項</w:t>
            </w:r>
            <w:r w:rsidRPr="005B1F69">
              <w:rPr>
                <w:rFonts w:ascii="標楷體" w:eastAsia="標楷體" w:hAnsi="標楷體" w:cs="標楷體"/>
              </w:rPr>
              <w:t>訂定之。</w:t>
            </w:r>
          </w:p>
        </w:tc>
        <w:tc>
          <w:tcPr>
            <w:tcW w:w="4455" w:type="dxa"/>
          </w:tcPr>
          <w:p w:rsidR="006A3143" w:rsidRPr="005B1F69" w:rsidRDefault="006A3143" w:rsidP="00611969">
            <w:pPr>
              <w:jc w:val="both"/>
              <w:rPr>
                <w:rFonts w:ascii="標楷體" w:eastAsia="標楷體" w:hAnsi="標楷體"/>
              </w:rPr>
            </w:pPr>
            <w:r w:rsidRPr="005B1F69">
              <w:rPr>
                <w:rFonts w:ascii="標楷體" w:eastAsia="標楷體" w:hAnsi="標楷體" w:hint="eastAsia"/>
              </w:rPr>
              <w:t>明定本辦法之授權依據。</w:t>
            </w: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第二條  地方法院(以下簡稱法院)勞動調解委員之資格、</w:t>
            </w:r>
            <w:proofErr w:type="gramStart"/>
            <w:r w:rsidRPr="005B1F69">
              <w:rPr>
                <w:rFonts w:ascii="標楷體" w:eastAsia="標楷體" w:hAnsi="標楷體" w:cs="標楷體"/>
              </w:rPr>
              <w:t>遴</w:t>
            </w:r>
            <w:proofErr w:type="gramEnd"/>
            <w:r w:rsidRPr="005B1F69">
              <w:rPr>
                <w:rFonts w:ascii="標楷體" w:eastAsia="標楷體" w:hAnsi="標楷體" w:cs="標楷體"/>
              </w:rPr>
              <w:t>聘、考核、訓練、解任</w:t>
            </w:r>
            <w:r w:rsidRPr="005B1F69">
              <w:rPr>
                <w:rFonts w:ascii="標楷體" w:eastAsia="標楷體" w:hAnsi="標楷體" w:cs="標楷體" w:hint="eastAsia"/>
              </w:rPr>
              <w:t>、日</w:t>
            </w:r>
            <w:r w:rsidRPr="005B1F69">
              <w:rPr>
                <w:rFonts w:ascii="標楷體" w:eastAsia="標楷體" w:hAnsi="標楷體" w:cs="標楷體"/>
              </w:rPr>
              <w:t>費、旅費及報酬等事項，除法律另有規定外，依本辦法行之。</w:t>
            </w:r>
          </w:p>
        </w:tc>
        <w:tc>
          <w:tcPr>
            <w:tcW w:w="4455" w:type="dxa"/>
          </w:tcPr>
          <w:p w:rsidR="006A3143" w:rsidRPr="005B1F69" w:rsidRDefault="006A3143" w:rsidP="009E6672">
            <w:pPr>
              <w:jc w:val="both"/>
              <w:rPr>
                <w:rFonts w:ascii="標楷體" w:eastAsia="標楷體" w:hAnsi="標楷體" w:cs="標楷體"/>
              </w:rPr>
            </w:pPr>
            <w:r w:rsidRPr="005B1F69">
              <w:rPr>
                <w:rFonts w:ascii="標楷體" w:eastAsia="標楷體" w:hAnsi="標楷體" w:hint="eastAsia"/>
                <w:lang w:val="zh-TW"/>
              </w:rPr>
              <w:t>依</w:t>
            </w:r>
            <w:r w:rsidR="009E6672" w:rsidRPr="005B1F69">
              <w:rPr>
                <w:rFonts w:ascii="標楷體" w:eastAsia="標楷體" w:hAnsi="標楷體" w:hint="eastAsia"/>
                <w:lang w:val="zh-TW"/>
              </w:rPr>
              <w:t>本</w:t>
            </w:r>
            <w:r w:rsidRPr="005B1F69">
              <w:rPr>
                <w:rFonts w:ascii="標楷體" w:eastAsia="標楷體" w:hAnsi="標楷體" w:cs="細明體"/>
              </w:rPr>
              <w:t>法第</w:t>
            </w:r>
            <w:r w:rsidRPr="005B1F69">
              <w:rPr>
                <w:rFonts w:ascii="標楷體" w:eastAsia="標楷體" w:hAnsi="標楷體" w:cs="細明體" w:hint="eastAsia"/>
              </w:rPr>
              <w:t>二十</w:t>
            </w:r>
            <w:r w:rsidRPr="005B1F69">
              <w:rPr>
                <w:rFonts w:ascii="標楷體" w:eastAsia="標楷體" w:hAnsi="標楷體" w:cs="細明體"/>
              </w:rPr>
              <w:t>條</w:t>
            </w:r>
            <w:r w:rsidRPr="005B1F69">
              <w:rPr>
                <w:rFonts w:ascii="標楷體" w:eastAsia="標楷體" w:hAnsi="標楷體" w:cs="細明體" w:hint="eastAsia"/>
              </w:rPr>
              <w:t>第三項規定，明定本辦法規範之事項。</w:t>
            </w:r>
            <w:r w:rsidRPr="005B1F69">
              <w:rPr>
                <w:rFonts w:ascii="標楷體" w:eastAsia="標楷體" w:hAnsi="標楷體" w:hint="eastAsia"/>
                <w:lang w:val="zh-TW"/>
              </w:rPr>
              <w:t>另關於勞</w:t>
            </w:r>
            <w:r w:rsidRPr="005B1F69">
              <w:rPr>
                <w:rFonts w:ascii="標楷體" w:eastAsia="標楷體" w:hAnsi="標楷體"/>
                <w:lang w:val="zh-TW"/>
              </w:rPr>
              <w:t>動</w:t>
            </w:r>
            <w:r w:rsidRPr="005B1F69">
              <w:rPr>
                <w:rFonts w:ascii="標楷體" w:eastAsia="標楷體" w:hAnsi="標楷體" w:hint="eastAsia"/>
                <w:lang w:val="zh-TW"/>
              </w:rPr>
              <w:t>調解委員</w:t>
            </w:r>
            <w:r w:rsidRPr="005B1F69">
              <w:rPr>
                <w:rFonts w:ascii="標楷體" w:eastAsia="標楷體" w:hAnsi="標楷體" w:cs="細明體" w:hint="eastAsia"/>
              </w:rPr>
              <w:t>支領日費、旅費事項，本</w:t>
            </w:r>
            <w:r w:rsidRPr="005B1F69">
              <w:rPr>
                <w:rFonts w:ascii="標楷體" w:eastAsia="標楷體" w:hAnsi="標楷體" w:cs="細明體"/>
              </w:rPr>
              <w:t>法</w:t>
            </w:r>
            <w:r w:rsidRPr="005B1F69">
              <w:rPr>
                <w:rFonts w:ascii="標楷體" w:eastAsia="標楷體" w:hAnsi="標楷體" w:cs="細明體" w:hint="eastAsia"/>
              </w:rPr>
              <w:t>雖未要求明定，惟依民事訴訟法第四百十一條第一項規定</w:t>
            </w:r>
            <w:r w:rsidR="009E6672" w:rsidRPr="005B1F69">
              <w:rPr>
                <w:rFonts w:ascii="標楷體" w:eastAsia="標楷體" w:hAnsi="標楷體" w:cs="細明體" w:hint="eastAsia"/>
              </w:rPr>
              <w:t>：</w:t>
            </w:r>
            <w:r w:rsidR="009E6672" w:rsidRPr="005B1F69">
              <w:rPr>
                <w:rFonts w:ascii="標楷體" w:eastAsia="標楷體" w:hAnsi="標楷體" w:cs="細明體"/>
              </w:rPr>
              <w:t>「</w:t>
            </w:r>
            <w:r w:rsidRPr="005B1F69">
              <w:rPr>
                <w:rFonts w:ascii="標楷體" w:eastAsia="標楷體" w:hAnsi="標楷體" w:cs="細明體" w:hint="eastAsia"/>
              </w:rPr>
              <w:t>調解委員行調解，得支領日費、旅費，…</w:t>
            </w:r>
            <w:proofErr w:type="gramStart"/>
            <w:r w:rsidRPr="005B1F69">
              <w:rPr>
                <w:rFonts w:ascii="標楷體" w:eastAsia="標楷體" w:hAnsi="標楷體" w:cs="細明體" w:hint="eastAsia"/>
              </w:rPr>
              <w:t>…</w:t>
            </w:r>
            <w:proofErr w:type="gramEnd"/>
            <w:r w:rsidRPr="005B1F69">
              <w:rPr>
                <w:rFonts w:ascii="標楷體" w:eastAsia="標楷體" w:hAnsi="標楷體" w:cs="細明體" w:hint="eastAsia"/>
              </w:rPr>
              <w:t>；其計算方法及數額，由司法院定之。」，依本法第十五條規定，於勞動調解委員行勞動調解亦適用之</w:t>
            </w:r>
            <w:r w:rsidR="009E6672" w:rsidRPr="005B1F69">
              <w:rPr>
                <w:rFonts w:ascii="標楷體" w:eastAsia="標楷體" w:hAnsi="標楷體" w:cs="細明體" w:hint="eastAsia"/>
              </w:rPr>
              <w:t>，</w:t>
            </w:r>
            <w:proofErr w:type="gramStart"/>
            <w:r w:rsidR="009E6672" w:rsidRPr="005B1F69">
              <w:rPr>
                <w:rFonts w:ascii="標楷體" w:eastAsia="標楷體" w:hAnsi="標楷體" w:cs="細明體"/>
              </w:rPr>
              <w:t>爰</w:t>
            </w:r>
            <w:proofErr w:type="gramEnd"/>
            <w:r w:rsidRPr="005B1F69">
              <w:rPr>
                <w:rFonts w:ascii="標楷體" w:eastAsia="標楷體" w:hAnsi="標楷體" w:cs="細明體" w:hint="eastAsia"/>
              </w:rPr>
              <w:t>於本辦法</w:t>
            </w:r>
            <w:proofErr w:type="gramStart"/>
            <w:r w:rsidRPr="005B1F69">
              <w:rPr>
                <w:rFonts w:ascii="標楷體" w:eastAsia="標楷體" w:hAnsi="標楷體" w:cs="細明體" w:hint="eastAsia"/>
              </w:rPr>
              <w:t>併</w:t>
            </w:r>
            <w:proofErr w:type="gramEnd"/>
            <w:r w:rsidRPr="005B1F69">
              <w:rPr>
                <w:rFonts w:ascii="標楷體" w:eastAsia="標楷體" w:hAnsi="標楷體" w:cs="細明體" w:hint="eastAsia"/>
              </w:rPr>
              <w:t>訂定之。</w:t>
            </w: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第三條  本辦法所稱勞動調解事件，指依本法第二章所定行勞動調解程序之事件。</w:t>
            </w:r>
          </w:p>
        </w:tc>
        <w:tc>
          <w:tcPr>
            <w:tcW w:w="4455" w:type="dxa"/>
          </w:tcPr>
          <w:p w:rsidR="006A3143" w:rsidRPr="005B1F69" w:rsidRDefault="006A3143" w:rsidP="009E6672">
            <w:pPr>
              <w:spacing w:afterLines="50" w:after="120"/>
              <w:jc w:val="both"/>
              <w:rPr>
                <w:rFonts w:ascii="標楷體" w:eastAsia="標楷體" w:hAnsi="標楷體" w:cs="標楷體"/>
              </w:rPr>
            </w:pPr>
            <w:r w:rsidRPr="005B1F69">
              <w:rPr>
                <w:rFonts w:ascii="標楷體" w:eastAsia="標楷體" w:hAnsi="標楷體" w:hint="eastAsia"/>
              </w:rPr>
              <w:t>明定</w:t>
            </w:r>
            <w:r w:rsidR="009E6672" w:rsidRPr="005B1F69">
              <w:rPr>
                <w:rFonts w:ascii="標楷體" w:eastAsia="標楷體" w:hAnsi="標楷體" w:hint="eastAsia"/>
              </w:rPr>
              <w:t>本</w:t>
            </w:r>
            <w:r w:rsidRPr="005B1F69">
              <w:rPr>
                <w:rFonts w:ascii="標楷體" w:eastAsia="標楷體" w:hAnsi="標楷體" w:hint="eastAsia"/>
              </w:rPr>
              <w:t>法第二章所定行勞動調解程序之事件，為本辦法所指勞</w:t>
            </w:r>
            <w:r w:rsidRPr="005B1F69">
              <w:rPr>
                <w:rFonts w:ascii="標楷體" w:eastAsia="標楷體" w:hAnsi="標楷體"/>
              </w:rPr>
              <w:t>動</w:t>
            </w:r>
            <w:r w:rsidRPr="005B1F69">
              <w:rPr>
                <w:rFonts w:ascii="標楷體" w:eastAsia="標楷體" w:hAnsi="標楷體" w:hint="eastAsia"/>
              </w:rPr>
              <w:t>調解事件之範圍，以期明確。</w:t>
            </w:r>
          </w:p>
        </w:tc>
      </w:tr>
      <w:tr w:rsidR="005B1F69" w:rsidRPr="005B1F69" w:rsidTr="006A3143">
        <w:tc>
          <w:tcPr>
            <w:tcW w:w="4476" w:type="dxa"/>
          </w:tcPr>
          <w:p w:rsidR="006A3143" w:rsidRPr="005B1F69" w:rsidRDefault="006A3143" w:rsidP="00611969">
            <w:pPr>
              <w:jc w:val="both"/>
              <w:rPr>
                <w:rFonts w:ascii="標楷體" w:eastAsia="標楷體" w:hAnsi="標楷體" w:cs="標楷體"/>
              </w:rPr>
            </w:pPr>
            <w:r w:rsidRPr="005B1F69">
              <w:rPr>
                <w:rFonts w:ascii="標楷體" w:eastAsia="標楷體" w:hAnsi="標楷體" w:cs="標楷體"/>
              </w:rPr>
              <w:t>第四條  勞動調解委員辦理事務如下：</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一、擔任本法第二十一條第一項所定勞動調解委員會之勞動調解委員，辦理勞動調解事件。</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二、依本法第三十二條第二項第五款規定，參與聘任法院及其上訴審法院訴訟之諮詢。</w:t>
            </w:r>
          </w:p>
        </w:tc>
        <w:tc>
          <w:tcPr>
            <w:tcW w:w="4455" w:type="dxa"/>
          </w:tcPr>
          <w:p w:rsidR="006A3143" w:rsidRPr="005B1F69" w:rsidRDefault="006A3143" w:rsidP="005C4B44">
            <w:pPr>
              <w:jc w:val="both"/>
              <w:rPr>
                <w:rFonts w:ascii="標楷體" w:eastAsia="標楷體" w:hAnsi="標楷體" w:cs="Gungsuh"/>
              </w:rPr>
            </w:pPr>
            <w:r w:rsidRPr="005B1F69">
              <w:rPr>
                <w:rFonts w:ascii="標楷體" w:eastAsia="標楷體" w:hAnsi="標楷體" w:cs="Gungsuh" w:hint="eastAsia"/>
              </w:rPr>
              <w:t>依</w:t>
            </w:r>
            <w:r w:rsidR="009E6672" w:rsidRPr="005B1F69">
              <w:rPr>
                <w:rFonts w:ascii="標楷體" w:eastAsia="標楷體" w:hAnsi="標楷體" w:cs="Gungsuh" w:hint="eastAsia"/>
              </w:rPr>
              <w:t>本</w:t>
            </w:r>
            <w:r w:rsidRPr="005B1F69">
              <w:rPr>
                <w:rFonts w:ascii="標楷體" w:eastAsia="標楷體" w:hAnsi="標楷體" w:cs="Gungsuh" w:hint="eastAsia"/>
              </w:rPr>
              <w:t>法第二十一條第一項、第三十二條第二項第五款規定，明定勞動調解委員辦理之事務。</w:t>
            </w:r>
          </w:p>
          <w:p w:rsidR="006A3143" w:rsidRPr="005B1F69" w:rsidRDefault="006A3143" w:rsidP="006A3143">
            <w:pPr>
              <w:jc w:val="both"/>
              <w:rPr>
                <w:rFonts w:ascii="標楷體" w:eastAsia="標楷體" w:hAnsi="標楷體" w:cs="標楷體"/>
              </w:rPr>
            </w:pPr>
          </w:p>
        </w:tc>
      </w:tr>
      <w:tr w:rsidR="005B1F69" w:rsidRPr="005B1F69" w:rsidTr="006A3143">
        <w:tc>
          <w:tcPr>
            <w:tcW w:w="4476" w:type="dxa"/>
          </w:tcPr>
          <w:p w:rsidR="006A3143" w:rsidRPr="005B1F69" w:rsidRDefault="006A3143" w:rsidP="00611969">
            <w:pPr>
              <w:jc w:val="both"/>
              <w:rPr>
                <w:rFonts w:ascii="標楷體" w:eastAsia="標楷體" w:hAnsi="標楷體" w:cs="標楷體"/>
              </w:rPr>
            </w:pPr>
            <w:r w:rsidRPr="005B1F69">
              <w:rPr>
                <w:rFonts w:ascii="標楷體" w:eastAsia="標楷體" w:hAnsi="標楷體" w:cs="標楷體"/>
              </w:rPr>
              <w:t>第二章  勞動調解委員之</w:t>
            </w:r>
            <w:proofErr w:type="gramStart"/>
            <w:r w:rsidRPr="005B1F69">
              <w:rPr>
                <w:rFonts w:ascii="標楷體" w:eastAsia="標楷體" w:hAnsi="標楷體" w:cs="標楷體"/>
              </w:rPr>
              <w:t>遴聘及</w:t>
            </w:r>
            <w:proofErr w:type="gramEnd"/>
            <w:r w:rsidRPr="005B1F69">
              <w:rPr>
                <w:rFonts w:ascii="標楷體" w:eastAsia="標楷體" w:hAnsi="標楷體" w:cs="標楷體"/>
              </w:rPr>
              <w:t>解任</w:t>
            </w:r>
          </w:p>
        </w:tc>
        <w:tc>
          <w:tcPr>
            <w:tcW w:w="4455" w:type="dxa"/>
          </w:tcPr>
          <w:p w:rsidR="006A3143" w:rsidRPr="005B1F69" w:rsidRDefault="006A3143" w:rsidP="00611969">
            <w:pPr>
              <w:jc w:val="both"/>
              <w:rPr>
                <w:rFonts w:ascii="標楷體" w:eastAsia="標楷體" w:hAnsi="標楷體" w:cs="標楷體"/>
              </w:rPr>
            </w:pPr>
            <w:proofErr w:type="gramStart"/>
            <w:r w:rsidRPr="005B1F69">
              <w:rPr>
                <w:rFonts w:ascii="標楷體" w:eastAsia="標楷體" w:hAnsi="標楷體" w:cs="標楷體"/>
              </w:rPr>
              <w:t>章名</w:t>
            </w:r>
            <w:proofErr w:type="gramEnd"/>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第五條  勞動調解委員應具有對於勞動關係或勞資事務之專門學識或經驗，由各法院</w:t>
            </w:r>
            <w:proofErr w:type="gramStart"/>
            <w:r w:rsidRPr="005B1F69">
              <w:rPr>
                <w:rFonts w:ascii="標楷體" w:eastAsia="標楷體" w:hAnsi="標楷體" w:cs="標楷體"/>
              </w:rPr>
              <w:t>遴</w:t>
            </w:r>
            <w:proofErr w:type="gramEnd"/>
            <w:r w:rsidRPr="005B1F69">
              <w:rPr>
                <w:rFonts w:ascii="標楷體" w:eastAsia="標楷體" w:hAnsi="標楷體" w:cs="標楷體"/>
              </w:rPr>
              <w:t>聘，其人數依法院實際需要決定之，並區別為勞動組與事業組。</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法院</w:t>
            </w:r>
            <w:proofErr w:type="gramStart"/>
            <w:r w:rsidRPr="005B1F69">
              <w:rPr>
                <w:rFonts w:ascii="標楷體" w:eastAsia="標楷體" w:hAnsi="標楷體" w:cs="標楷體"/>
              </w:rPr>
              <w:t>遴</w:t>
            </w:r>
            <w:proofErr w:type="gramEnd"/>
            <w:r w:rsidRPr="005B1F69">
              <w:rPr>
                <w:rFonts w:ascii="標楷體" w:eastAsia="標楷體" w:hAnsi="標楷體" w:cs="標楷體"/>
              </w:rPr>
              <w:t>聘之勞動調解委員，任</w:t>
            </w:r>
            <w:proofErr w:type="gramStart"/>
            <w:r w:rsidRPr="005B1F69">
              <w:rPr>
                <w:rFonts w:ascii="標楷體" w:eastAsia="標楷體" w:hAnsi="標楷體" w:cs="標楷體"/>
              </w:rPr>
              <w:t>一</w:t>
            </w:r>
            <w:proofErr w:type="gramEnd"/>
            <w:r w:rsidRPr="005B1F69">
              <w:rPr>
                <w:rFonts w:ascii="標楷體" w:eastAsia="標楷體" w:hAnsi="標楷體" w:cs="標楷體"/>
              </w:rPr>
              <w:t>性別比例不得少於</w:t>
            </w:r>
            <w:proofErr w:type="gramStart"/>
            <w:r w:rsidRPr="005B1F69">
              <w:rPr>
                <w:rFonts w:ascii="標楷體" w:eastAsia="標楷體" w:hAnsi="標楷體" w:cs="標楷體"/>
              </w:rPr>
              <w:t>遴</w:t>
            </w:r>
            <w:proofErr w:type="gramEnd"/>
            <w:r w:rsidRPr="005B1F69">
              <w:rPr>
                <w:rFonts w:ascii="標楷體" w:eastAsia="標楷體" w:hAnsi="標楷體" w:cs="標楷體"/>
              </w:rPr>
              <w:t>聘總人數三分之一。</w:t>
            </w:r>
          </w:p>
        </w:tc>
        <w:tc>
          <w:tcPr>
            <w:tcW w:w="4455" w:type="dxa"/>
          </w:tcPr>
          <w:p w:rsidR="006A3143" w:rsidRPr="005B1F69" w:rsidRDefault="006A3143" w:rsidP="00445ED2">
            <w:pPr>
              <w:ind w:left="514" w:hangingChars="214" w:hanging="514"/>
              <w:jc w:val="both"/>
              <w:rPr>
                <w:rFonts w:ascii="標楷體" w:eastAsia="標楷體" w:hAnsi="標楷體" w:cs="標楷體"/>
              </w:rPr>
            </w:pPr>
            <w:r w:rsidRPr="005B1F69">
              <w:rPr>
                <w:rFonts w:ascii="標楷體" w:eastAsia="標楷體" w:hAnsi="標楷體" w:cs="標楷體" w:hint="eastAsia"/>
              </w:rPr>
              <w:t>一、勞動調解委員需具備本法第二十條第一項規定之資格，且為利於法院受理個案時，得依本法第二十一條第一項規定，指定分別具有勞方及資方事務學識經驗之適當勞動調解委員各一人組成勞動調解委員會，法院應將</w:t>
            </w:r>
            <w:proofErr w:type="gramStart"/>
            <w:r w:rsidRPr="005B1F69">
              <w:rPr>
                <w:rFonts w:ascii="標楷體" w:eastAsia="標楷體" w:hAnsi="標楷體" w:cs="標楷體" w:hint="eastAsia"/>
              </w:rPr>
              <w:t>遴</w:t>
            </w:r>
            <w:proofErr w:type="gramEnd"/>
            <w:r w:rsidRPr="005B1F69">
              <w:rPr>
                <w:rFonts w:ascii="標楷體" w:eastAsia="標楷體" w:hAnsi="標楷體" w:cs="標楷體" w:hint="eastAsia"/>
              </w:rPr>
              <w:t>聘之勞</w:t>
            </w:r>
            <w:r w:rsidRPr="005B1F69">
              <w:rPr>
                <w:rFonts w:ascii="標楷體" w:eastAsia="標楷體" w:hAnsi="標楷體" w:cs="標楷體"/>
              </w:rPr>
              <w:t>動</w:t>
            </w:r>
            <w:r w:rsidRPr="005B1F69">
              <w:rPr>
                <w:rFonts w:ascii="標楷體" w:eastAsia="標楷體" w:hAnsi="標楷體" w:cs="標楷體" w:hint="eastAsia"/>
              </w:rPr>
              <w:t>調解委員區別為勞動組與事業組。</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設第一項規定。</w:t>
            </w:r>
            <w:r w:rsidRPr="005B1F69">
              <w:rPr>
                <w:rFonts w:ascii="標楷體" w:eastAsia="標楷體" w:hAnsi="標楷體" w:cs="標楷體"/>
              </w:rPr>
              <w:t xml:space="preserve"> </w:t>
            </w:r>
          </w:p>
          <w:p w:rsidR="006A3143" w:rsidRPr="005B1F69" w:rsidRDefault="006A3143" w:rsidP="004A7A48">
            <w:pPr>
              <w:ind w:left="514" w:hangingChars="214" w:hanging="514"/>
              <w:jc w:val="both"/>
              <w:rPr>
                <w:rFonts w:ascii="標楷體" w:eastAsia="標楷體" w:hAnsi="標楷體" w:cs="標楷體"/>
              </w:rPr>
            </w:pPr>
            <w:r w:rsidRPr="005B1F69">
              <w:rPr>
                <w:rFonts w:ascii="標楷體" w:eastAsia="標楷體" w:hAnsi="標楷體" w:cs="Gungsuh" w:hint="eastAsia"/>
              </w:rPr>
              <w:t>二、依本法第二十條第二項</w:t>
            </w:r>
            <w:r w:rsidRPr="005B1F69">
              <w:rPr>
                <w:rFonts w:ascii="標楷體" w:eastAsia="標楷體" w:hAnsi="標楷體" w:cs="細明體" w:hint="eastAsia"/>
              </w:rPr>
              <w:t>規定，於第二項明定法院</w:t>
            </w:r>
            <w:proofErr w:type="gramStart"/>
            <w:r w:rsidRPr="005B1F69">
              <w:rPr>
                <w:rFonts w:ascii="標楷體" w:eastAsia="標楷體" w:hAnsi="標楷體" w:cs="細明體" w:hint="eastAsia"/>
              </w:rPr>
              <w:t>遴</w:t>
            </w:r>
            <w:proofErr w:type="gramEnd"/>
            <w:r w:rsidRPr="005B1F69">
              <w:rPr>
                <w:rFonts w:ascii="標楷體" w:eastAsia="標楷體" w:hAnsi="標楷體" w:cs="細明體" w:hint="eastAsia"/>
              </w:rPr>
              <w:t>聘勞動調</w:t>
            </w:r>
            <w:r w:rsidR="004A7A48">
              <w:rPr>
                <w:rFonts w:ascii="標楷體" w:eastAsia="標楷體" w:hAnsi="標楷體" w:cs="細明體" w:hint="eastAsia"/>
              </w:rPr>
              <w:t>解委員時應符合之性別比例。又本項係關於法院</w:t>
            </w:r>
            <w:proofErr w:type="gramStart"/>
            <w:r w:rsidR="004A7A48">
              <w:rPr>
                <w:rFonts w:ascii="標楷體" w:eastAsia="標楷體" w:hAnsi="標楷體" w:cs="細明體" w:hint="eastAsia"/>
              </w:rPr>
              <w:t>遴</w:t>
            </w:r>
            <w:proofErr w:type="gramEnd"/>
            <w:r w:rsidR="004A7A48">
              <w:rPr>
                <w:rFonts w:ascii="標楷體" w:eastAsia="標楷體" w:hAnsi="標楷體" w:cs="細明體" w:hint="eastAsia"/>
              </w:rPr>
              <w:t>聘勞動調解委員之性別比例限制，至於法院在具體個案指定勞動調解委員之性別比例不受此限</w:t>
            </w:r>
            <w:r w:rsidR="004A7A48">
              <w:rPr>
                <w:rFonts w:ascii="標楷體" w:eastAsia="標楷體" w:hAnsi="標楷體" w:cs="細明體" w:hint="eastAsia"/>
              </w:rPr>
              <w:lastRenderedPageBreak/>
              <w:t>制</w:t>
            </w:r>
            <w:r w:rsidRPr="005B1F69">
              <w:rPr>
                <w:rFonts w:ascii="標楷體" w:eastAsia="標楷體" w:hAnsi="標楷體" w:cs="細明體" w:hint="eastAsia"/>
              </w:rPr>
              <w:t>，附為敘明。</w:t>
            </w: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lastRenderedPageBreak/>
              <w:t>第六條  司法院應適時依法院之需求，向勞動部、經濟部、直轄</w:t>
            </w:r>
            <w:proofErr w:type="gramStart"/>
            <w:r w:rsidRPr="005B1F69">
              <w:rPr>
                <w:rFonts w:ascii="標楷體" w:eastAsia="標楷體" w:hAnsi="標楷體" w:cs="標楷體"/>
              </w:rPr>
              <w:t>巿</w:t>
            </w:r>
            <w:proofErr w:type="gramEnd"/>
            <w:r w:rsidRPr="005B1F69">
              <w:rPr>
                <w:rFonts w:ascii="標楷體" w:eastAsia="標楷體" w:hAnsi="標楷體" w:cs="標楷體"/>
              </w:rPr>
              <w:t>政府、縣(</w:t>
            </w:r>
            <w:proofErr w:type="gramStart"/>
            <w:r w:rsidRPr="005B1F69">
              <w:rPr>
                <w:rFonts w:ascii="標楷體" w:eastAsia="標楷體" w:hAnsi="標楷體" w:cs="標楷體"/>
              </w:rPr>
              <w:t>巿</w:t>
            </w:r>
            <w:proofErr w:type="gramEnd"/>
            <w:r w:rsidRPr="005B1F69">
              <w:rPr>
                <w:rFonts w:ascii="標楷體" w:eastAsia="標楷體" w:hAnsi="標楷體" w:cs="標楷體"/>
              </w:rPr>
              <w:t>)政府或其他適當之中央機關、全國性工會與工商團體徵求推薦勞動調解委員，將受推薦人員分別為勞動組及事業組，提供名冊予法院辦理勞動調解委員之</w:t>
            </w:r>
            <w:proofErr w:type="gramStart"/>
            <w:r w:rsidRPr="005B1F69">
              <w:rPr>
                <w:rFonts w:ascii="標楷體" w:eastAsia="標楷體" w:hAnsi="標楷體" w:cs="標楷體"/>
              </w:rPr>
              <w:t>遴</w:t>
            </w:r>
            <w:proofErr w:type="gramEnd"/>
            <w:r w:rsidRPr="005B1F69">
              <w:rPr>
                <w:rFonts w:ascii="標楷體" w:eastAsia="標楷體" w:hAnsi="標楷體" w:cs="標楷體"/>
              </w:rPr>
              <w:t>聘。</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前項工會推薦之人應列於勞動組；工商團體推薦之人應列於事業組；機關推薦之人依其推薦分列於勞動組或事業組。</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第一項機關團體推薦時，應表明受推薦人之下列事項：</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一、姓名、性別、出生年月日、國民身分證統一編號及通訊地址。</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二、學經歷與現職。</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三、就勞動關係或勞資事務具備之專門學識、經驗。</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同一人僅得受</w:t>
            </w:r>
            <w:proofErr w:type="gramStart"/>
            <w:r w:rsidRPr="005B1F69">
              <w:rPr>
                <w:rFonts w:ascii="標楷體" w:eastAsia="標楷體" w:hAnsi="標楷體" w:cs="標楷體"/>
              </w:rPr>
              <w:t>一</w:t>
            </w:r>
            <w:proofErr w:type="gramEnd"/>
            <w:r w:rsidRPr="005B1F69">
              <w:rPr>
                <w:rFonts w:ascii="標楷體" w:eastAsia="標楷體" w:hAnsi="標楷體" w:cs="標楷體"/>
              </w:rPr>
              <w:t>機關團體推薦，如受重複推薦，司法院得不列入第一項之名冊。</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第一項機關團體推薦時，應檢附受推薦人出具之同意推薦書、無第八條第一款至第十一款事由及未重複受推薦之聲明書。</w:t>
            </w:r>
          </w:p>
        </w:tc>
        <w:tc>
          <w:tcPr>
            <w:tcW w:w="4455" w:type="dxa"/>
          </w:tcPr>
          <w:p w:rsidR="006A3143" w:rsidRPr="005B1F69" w:rsidRDefault="00227412" w:rsidP="00703F19">
            <w:pPr>
              <w:pStyle w:val="a6"/>
              <w:numPr>
                <w:ilvl w:val="0"/>
                <w:numId w:val="2"/>
              </w:numPr>
              <w:ind w:leftChars="0"/>
              <w:jc w:val="both"/>
              <w:rPr>
                <w:rFonts w:ascii="標楷體" w:eastAsia="標楷體" w:hAnsi="標楷體" w:cs="標楷體"/>
              </w:rPr>
            </w:pPr>
            <w:r>
              <w:rPr>
                <w:rFonts w:ascii="標楷體" w:eastAsia="標楷體" w:hAnsi="標楷體" w:cs="標楷體" w:hint="eastAsia"/>
              </w:rPr>
              <w:t>為協助各</w:t>
            </w:r>
            <w:r w:rsidR="006A3143" w:rsidRPr="005B1F69">
              <w:rPr>
                <w:rFonts w:ascii="標楷體" w:eastAsia="標楷體" w:hAnsi="標楷體" w:cs="標楷體" w:hint="eastAsia"/>
              </w:rPr>
              <w:t>法院順利遴選具勞資兩方觀點、經驗之調解委員共同參與勞動調解程序，發揮本法</w:t>
            </w:r>
            <w:r w:rsidR="005909B6">
              <w:rPr>
                <w:rFonts w:ascii="標楷體" w:eastAsia="標楷體" w:hAnsi="標楷體" w:cs="標楷體" w:hint="eastAsia"/>
              </w:rPr>
              <w:t>所定</w:t>
            </w:r>
            <w:r w:rsidR="006A3143" w:rsidRPr="005B1F69">
              <w:rPr>
                <w:rFonts w:ascii="標楷體" w:eastAsia="標楷體" w:hAnsi="標楷體" w:cs="標楷體" w:hint="eastAsia"/>
              </w:rPr>
              <w:t>勞動調解</w:t>
            </w:r>
            <w:r w:rsidR="005909B6">
              <w:rPr>
                <w:rFonts w:ascii="標楷體" w:eastAsia="標楷體" w:hAnsi="標楷體" w:cs="標楷體" w:hint="eastAsia"/>
              </w:rPr>
              <w:t>之</w:t>
            </w:r>
            <w:r w:rsidR="006A3143" w:rsidRPr="005B1F69">
              <w:rPr>
                <w:rFonts w:ascii="標楷體" w:eastAsia="標楷體" w:hAnsi="標楷體" w:cs="標楷體" w:hint="eastAsia"/>
              </w:rPr>
              <w:t>功能，</w:t>
            </w:r>
            <w:proofErr w:type="gramStart"/>
            <w:r w:rsidR="006A3143" w:rsidRPr="005B1F69">
              <w:rPr>
                <w:rFonts w:ascii="標楷體" w:eastAsia="標楷體" w:hAnsi="標楷體" w:cs="標楷體" w:hint="eastAsia"/>
              </w:rPr>
              <w:t>司法院宜向</w:t>
            </w:r>
            <w:proofErr w:type="gramEnd"/>
            <w:r w:rsidR="006A3143" w:rsidRPr="005B1F69">
              <w:rPr>
                <w:rFonts w:ascii="標楷體" w:eastAsia="標楷體" w:hAnsi="標楷體" w:cs="標楷體" w:hint="eastAsia"/>
              </w:rPr>
              <w:t>適當之機關、團體徵求推薦勞動調解委員，並依受推薦人所具備之專門學識經驗之勞資屬性，區別為勞動組、事業組勞動調解委員，提供予法院辦理遴選事宜，</w:t>
            </w:r>
            <w:proofErr w:type="gramStart"/>
            <w:r w:rsidR="006A3143" w:rsidRPr="005B1F69">
              <w:rPr>
                <w:rFonts w:ascii="標楷體" w:eastAsia="標楷體" w:hAnsi="標楷體" w:cs="標楷體" w:hint="eastAsia"/>
              </w:rPr>
              <w:t>爰</w:t>
            </w:r>
            <w:proofErr w:type="gramEnd"/>
            <w:r w:rsidR="006A3143" w:rsidRPr="005B1F69">
              <w:rPr>
                <w:rFonts w:ascii="標楷體" w:eastAsia="標楷體" w:hAnsi="標楷體" w:cs="標楷體" w:hint="eastAsia"/>
              </w:rPr>
              <w:t>設第一項規定。</w:t>
            </w:r>
          </w:p>
          <w:p w:rsidR="006A3143" w:rsidRPr="005B1F69" w:rsidRDefault="006A3143" w:rsidP="001A6771">
            <w:pPr>
              <w:pStyle w:val="a6"/>
              <w:numPr>
                <w:ilvl w:val="0"/>
                <w:numId w:val="2"/>
              </w:numPr>
              <w:ind w:leftChars="0"/>
              <w:jc w:val="both"/>
              <w:rPr>
                <w:rFonts w:ascii="標楷體" w:eastAsia="標楷體" w:hAnsi="標楷體" w:cs="標楷體"/>
              </w:rPr>
            </w:pPr>
            <w:r w:rsidRPr="005B1F69">
              <w:rPr>
                <w:rFonts w:ascii="標楷體" w:eastAsia="標楷體" w:hAnsi="標楷體" w:cs="標楷體" w:hint="eastAsia"/>
              </w:rPr>
              <w:t>工會</w:t>
            </w:r>
            <w:r w:rsidR="009E6672" w:rsidRPr="005B1F69">
              <w:rPr>
                <w:rFonts w:ascii="標楷體" w:eastAsia="標楷體" w:hAnsi="標楷體" w:cs="標楷體" w:hint="eastAsia"/>
              </w:rPr>
              <w:t>、</w:t>
            </w:r>
            <w:r w:rsidRPr="005B1F69">
              <w:rPr>
                <w:rFonts w:ascii="標楷體" w:eastAsia="標楷體" w:hAnsi="標楷體" w:cs="標楷體" w:hint="eastAsia"/>
              </w:rPr>
              <w:t>工商團體因組織業務屬性不同，所推薦之人分具勞方、資方觀點，</w:t>
            </w:r>
            <w:proofErr w:type="gramStart"/>
            <w:r w:rsidRPr="005B1F69">
              <w:rPr>
                <w:rFonts w:ascii="標楷體" w:eastAsia="標楷體" w:hAnsi="標楷體" w:cs="標楷體" w:hint="eastAsia"/>
              </w:rPr>
              <w:t>宜依其</w:t>
            </w:r>
            <w:proofErr w:type="gramEnd"/>
            <w:r w:rsidRPr="005B1F69">
              <w:rPr>
                <w:rFonts w:ascii="標楷體" w:eastAsia="標楷體" w:hAnsi="標楷體" w:cs="標楷體" w:hint="eastAsia"/>
              </w:rPr>
              <w:t>性質直接列為勞動組、事業組。至主管機關因職掌業務同時涉及勞工與</w:t>
            </w:r>
            <w:r w:rsidR="005909B6">
              <w:rPr>
                <w:rFonts w:ascii="標楷體" w:eastAsia="標楷體" w:hAnsi="標楷體" w:cs="標楷體" w:hint="eastAsia"/>
              </w:rPr>
              <w:t>雇主相關事務，所推薦勞動調解委員可兼含</w:t>
            </w:r>
            <w:proofErr w:type="gramStart"/>
            <w:r w:rsidRPr="005B1F69">
              <w:rPr>
                <w:rFonts w:ascii="標楷體" w:eastAsia="標楷體" w:hAnsi="標楷體" w:cs="標楷體" w:hint="eastAsia"/>
              </w:rPr>
              <w:t>勞</w:t>
            </w:r>
            <w:proofErr w:type="gramEnd"/>
            <w:r w:rsidRPr="005B1F69">
              <w:rPr>
                <w:rFonts w:ascii="標楷體" w:eastAsia="標楷體" w:hAnsi="標楷體" w:cs="標楷體" w:hint="eastAsia"/>
              </w:rPr>
              <w:t>、資雙方</w:t>
            </w:r>
            <w:r w:rsidR="005909B6">
              <w:rPr>
                <w:rFonts w:ascii="標楷體" w:eastAsia="標楷體" w:hAnsi="標楷體" w:cs="標楷體" w:hint="eastAsia"/>
              </w:rPr>
              <w:t>觀點，而依其專業背景分</w:t>
            </w:r>
            <w:r w:rsidRPr="005B1F69">
              <w:rPr>
                <w:rFonts w:ascii="標楷體" w:eastAsia="標楷體" w:hAnsi="標楷體" w:cs="標楷體" w:hint="eastAsia"/>
              </w:rPr>
              <w:t>列為勞動組或事業組，</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訂定第二項。</w:t>
            </w:r>
          </w:p>
          <w:p w:rsidR="006A3143" w:rsidRPr="005B1F69" w:rsidRDefault="006A3143" w:rsidP="001A6771">
            <w:pPr>
              <w:pStyle w:val="a6"/>
              <w:numPr>
                <w:ilvl w:val="0"/>
                <w:numId w:val="2"/>
              </w:numPr>
              <w:ind w:leftChars="0"/>
              <w:jc w:val="both"/>
              <w:rPr>
                <w:rFonts w:ascii="標楷體" w:eastAsia="標楷體" w:hAnsi="標楷體" w:cs="標楷體"/>
              </w:rPr>
            </w:pPr>
            <w:r w:rsidRPr="005B1F69">
              <w:rPr>
                <w:rFonts w:ascii="標楷體" w:eastAsia="標楷體" w:hAnsi="標楷體" w:cs="細明體" w:hint="eastAsia"/>
              </w:rPr>
              <w:t>為利於法院斟酌受推薦人之</w:t>
            </w:r>
            <w:r w:rsidRPr="005B1F69">
              <w:rPr>
                <w:rFonts w:ascii="標楷體" w:eastAsia="標楷體" w:hAnsi="標楷體" w:cs="標楷體" w:hint="eastAsia"/>
              </w:rPr>
              <w:t>智識、經驗領域、背景等條件，</w:t>
            </w:r>
            <w:proofErr w:type="gramStart"/>
            <w:r w:rsidRPr="005B1F69">
              <w:rPr>
                <w:rFonts w:ascii="標楷體" w:eastAsia="標楷體" w:hAnsi="標楷體" w:cs="標楷體" w:hint="eastAsia"/>
              </w:rPr>
              <w:t>遴</w:t>
            </w:r>
            <w:proofErr w:type="gramEnd"/>
            <w:r w:rsidRPr="005B1F69">
              <w:rPr>
                <w:rFonts w:ascii="標楷體" w:eastAsia="標楷體" w:hAnsi="標楷體" w:cs="標楷體" w:hint="eastAsia"/>
              </w:rPr>
              <w:t>聘適當之人擔任勞動調解委員，機關團體推薦時宜表明受推薦人相關之事項，</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於第三項明定之。</w:t>
            </w:r>
          </w:p>
          <w:p w:rsidR="006A3143" w:rsidRPr="005B1F69" w:rsidRDefault="006A3143" w:rsidP="003E46B9">
            <w:pPr>
              <w:pStyle w:val="a6"/>
              <w:numPr>
                <w:ilvl w:val="0"/>
                <w:numId w:val="2"/>
              </w:numPr>
              <w:ind w:leftChars="0"/>
              <w:jc w:val="both"/>
              <w:rPr>
                <w:rFonts w:ascii="標楷體" w:eastAsia="標楷體" w:hAnsi="標楷體" w:cs="標楷體"/>
              </w:rPr>
            </w:pPr>
            <w:r w:rsidRPr="005B1F69">
              <w:rPr>
                <w:rFonts w:ascii="標楷體" w:eastAsia="標楷體" w:hAnsi="標楷體" w:cs="標楷體" w:hint="eastAsia"/>
              </w:rPr>
              <w:t>一人如同時受數機關團體推薦，易造成推薦及遴選作業之混淆，並可能減少其他適當人選受推薦之機會，宜避免之，</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訂定第四項。各機關團體所推薦之勞動調解委員名冊中，有受重複推薦或其他顯不適宜擔任者，司法院自得不予列入提供法院之名冊，</w:t>
            </w:r>
            <w:proofErr w:type="gramStart"/>
            <w:r w:rsidRPr="005B1F69">
              <w:rPr>
                <w:rFonts w:ascii="標楷體" w:eastAsia="標楷體" w:hAnsi="標楷體" w:cs="標楷體" w:hint="eastAsia"/>
              </w:rPr>
              <w:t>併此敘</w:t>
            </w:r>
            <w:proofErr w:type="gramEnd"/>
            <w:r w:rsidRPr="005B1F69">
              <w:rPr>
                <w:rFonts w:ascii="標楷體" w:eastAsia="標楷體" w:hAnsi="標楷體" w:cs="標楷體" w:hint="eastAsia"/>
              </w:rPr>
              <w:t>明。</w:t>
            </w:r>
          </w:p>
          <w:p w:rsidR="006A3143" w:rsidRPr="005B1F69" w:rsidRDefault="006A3143" w:rsidP="006A3143">
            <w:pPr>
              <w:pStyle w:val="a6"/>
              <w:numPr>
                <w:ilvl w:val="0"/>
                <w:numId w:val="2"/>
              </w:numPr>
              <w:ind w:leftChars="0" w:left="397"/>
              <w:jc w:val="both"/>
              <w:rPr>
                <w:rFonts w:ascii="標楷體" w:eastAsia="標楷體" w:hAnsi="標楷體" w:cs="標楷體"/>
              </w:rPr>
            </w:pPr>
            <w:r w:rsidRPr="005B1F69">
              <w:rPr>
                <w:rFonts w:ascii="標楷體" w:eastAsia="標楷體" w:hAnsi="標楷體" w:cs="標楷體" w:hint="eastAsia"/>
              </w:rPr>
              <w:t>為期提升推薦作業效率，機關團體辦理推薦時，</w:t>
            </w:r>
            <w:proofErr w:type="gramStart"/>
            <w:r w:rsidRPr="005B1F69">
              <w:rPr>
                <w:rFonts w:ascii="標楷體" w:eastAsia="標楷體" w:hAnsi="標楷體" w:cs="標楷體" w:hint="eastAsia"/>
              </w:rPr>
              <w:t>宜使受</w:t>
            </w:r>
            <w:proofErr w:type="gramEnd"/>
            <w:r w:rsidRPr="005B1F69">
              <w:rPr>
                <w:rFonts w:ascii="標楷體" w:eastAsia="標楷體" w:hAnsi="標楷體" w:cs="標楷體" w:hint="eastAsia"/>
              </w:rPr>
              <w:t>徵詢之推薦人選自行表明未受其他機關團體推薦及無消極資格情形等事項，</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為第五項規定。至法院辦理遴選作業時，就欲遴選之人員是否符合法定資格條件等仍應為必要之實質審查，而非僅以推薦資料為據，自不待言。</w:t>
            </w: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第七條  法院應就</w:t>
            </w:r>
            <w:proofErr w:type="gramStart"/>
            <w:r w:rsidRPr="005B1F69">
              <w:rPr>
                <w:rFonts w:ascii="標楷體" w:eastAsia="標楷體" w:hAnsi="標楷體" w:cs="標楷體"/>
              </w:rPr>
              <w:t>前條受推薦</w:t>
            </w:r>
            <w:proofErr w:type="gramEnd"/>
            <w:r w:rsidRPr="005B1F69">
              <w:rPr>
                <w:rFonts w:ascii="標楷體" w:eastAsia="標楷體" w:hAnsi="標楷體" w:cs="標楷體"/>
              </w:rPr>
              <w:t>人員中，</w:t>
            </w:r>
            <w:proofErr w:type="gramStart"/>
            <w:r w:rsidRPr="005B1F69">
              <w:rPr>
                <w:rFonts w:ascii="標楷體" w:eastAsia="標楷體" w:hAnsi="標楷體" w:cs="標楷體"/>
              </w:rPr>
              <w:t>遴</w:t>
            </w:r>
            <w:proofErr w:type="gramEnd"/>
            <w:r w:rsidRPr="005B1F69">
              <w:rPr>
                <w:rFonts w:ascii="標楷體" w:eastAsia="標楷體" w:hAnsi="標楷體" w:cs="標楷體"/>
              </w:rPr>
              <w:t>聘適當之人為勞動調解委員，其有下列情形之一，得優先</w:t>
            </w:r>
            <w:proofErr w:type="gramStart"/>
            <w:r w:rsidRPr="005B1F69">
              <w:rPr>
                <w:rFonts w:ascii="標楷體" w:eastAsia="標楷體" w:hAnsi="標楷體" w:cs="標楷體"/>
              </w:rPr>
              <w:t>遴</w:t>
            </w:r>
            <w:proofErr w:type="gramEnd"/>
            <w:r w:rsidRPr="005B1F69">
              <w:rPr>
                <w:rFonts w:ascii="標楷體" w:eastAsia="標楷體" w:hAnsi="標楷體" w:cs="標楷體"/>
              </w:rPr>
              <w:t>聘之：</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一、品行端正</w:t>
            </w:r>
            <w:proofErr w:type="gramStart"/>
            <w:r w:rsidRPr="005B1F69">
              <w:rPr>
                <w:rFonts w:ascii="標楷體" w:eastAsia="標楷體" w:hAnsi="標楷體" w:cs="標楷體"/>
              </w:rPr>
              <w:t>，著</w:t>
            </w:r>
            <w:proofErr w:type="gramEnd"/>
            <w:r w:rsidRPr="005B1F69">
              <w:rPr>
                <w:rFonts w:ascii="標楷體" w:eastAsia="標楷體" w:hAnsi="標楷體" w:cs="標楷體"/>
              </w:rPr>
              <w:t>有信譽。</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二、對調解工作富有熱忱。</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lastRenderedPageBreak/>
              <w:t>三、生活安定且有充裕時間。</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四、具有說服能力。</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五、對解決勞動紛爭具有專門經驗。</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六、具有豐富社會知識經驗。</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七、其他經認為適當者。</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法院依前項規定</w:t>
            </w:r>
            <w:proofErr w:type="gramStart"/>
            <w:r w:rsidRPr="005B1F69">
              <w:rPr>
                <w:rFonts w:ascii="標楷體" w:eastAsia="標楷體" w:hAnsi="標楷體" w:cs="標楷體"/>
              </w:rPr>
              <w:t>遴</w:t>
            </w:r>
            <w:proofErr w:type="gramEnd"/>
            <w:r w:rsidRPr="005B1F69">
              <w:rPr>
                <w:rFonts w:ascii="標楷體" w:eastAsia="標楷體" w:hAnsi="標楷體" w:cs="標楷體"/>
              </w:rPr>
              <w:t>聘勞動調解委員不足所需人數者，得自行</w:t>
            </w:r>
            <w:proofErr w:type="gramStart"/>
            <w:r w:rsidRPr="005B1F69">
              <w:rPr>
                <w:rFonts w:ascii="標楷體" w:eastAsia="標楷體" w:hAnsi="標楷體" w:cs="標楷體"/>
              </w:rPr>
              <w:t>遴</w:t>
            </w:r>
            <w:proofErr w:type="gramEnd"/>
            <w:r w:rsidRPr="005B1F69">
              <w:rPr>
                <w:rFonts w:ascii="標楷體" w:eastAsia="標楷體" w:hAnsi="標楷體" w:cs="標楷體"/>
              </w:rPr>
              <w:t>聘前條名冊以外對於勞動關係或勞資事務具有專門學識或經驗之人，為勞動調解委員。</w:t>
            </w:r>
          </w:p>
          <w:p w:rsidR="006A3143" w:rsidRPr="005B1F69" w:rsidRDefault="006A3143" w:rsidP="00611969">
            <w:pPr>
              <w:ind w:left="240" w:firstLine="480"/>
              <w:jc w:val="both"/>
              <w:rPr>
                <w:rFonts w:ascii="標楷體" w:eastAsia="標楷體" w:hAnsi="標楷體" w:cs="標楷體"/>
                <w:strike/>
              </w:rPr>
            </w:pPr>
            <w:r w:rsidRPr="005B1F69">
              <w:rPr>
                <w:rFonts w:ascii="標楷體" w:eastAsia="標楷體" w:hAnsi="標楷體" w:cs="標楷體"/>
              </w:rPr>
              <w:t>同一人得同時受不同法院</w:t>
            </w:r>
            <w:proofErr w:type="gramStart"/>
            <w:r w:rsidRPr="005B1F69">
              <w:rPr>
                <w:rFonts w:ascii="標楷體" w:eastAsia="標楷體" w:hAnsi="標楷體" w:cs="標楷體"/>
              </w:rPr>
              <w:t>遴</w:t>
            </w:r>
            <w:proofErr w:type="gramEnd"/>
            <w:r w:rsidRPr="005B1F69">
              <w:rPr>
                <w:rFonts w:ascii="標楷體" w:eastAsia="標楷體" w:hAnsi="標楷體" w:cs="標楷體"/>
              </w:rPr>
              <w:t>聘為勞動調解委員。</w:t>
            </w:r>
          </w:p>
        </w:tc>
        <w:tc>
          <w:tcPr>
            <w:tcW w:w="4455" w:type="dxa"/>
          </w:tcPr>
          <w:p w:rsidR="006A3143" w:rsidRPr="005B1F69" w:rsidRDefault="006A3143" w:rsidP="00EC7484">
            <w:pPr>
              <w:pStyle w:val="a6"/>
              <w:numPr>
                <w:ilvl w:val="0"/>
                <w:numId w:val="1"/>
              </w:numPr>
              <w:ind w:leftChars="0"/>
              <w:jc w:val="both"/>
              <w:rPr>
                <w:rFonts w:ascii="標楷體" w:eastAsia="標楷體" w:hAnsi="標楷體"/>
              </w:rPr>
            </w:pPr>
            <w:r w:rsidRPr="005B1F69">
              <w:rPr>
                <w:rFonts w:ascii="標楷體" w:eastAsia="標楷體" w:hAnsi="標楷體" w:hint="eastAsia"/>
              </w:rPr>
              <w:lastRenderedPageBreak/>
              <w:t>勞</w:t>
            </w:r>
            <w:r w:rsidRPr="005B1F69">
              <w:rPr>
                <w:rFonts w:ascii="標楷體" w:eastAsia="標楷體" w:hAnsi="標楷體"/>
              </w:rPr>
              <w:t>動</w:t>
            </w:r>
            <w:r w:rsidRPr="005B1F69">
              <w:rPr>
                <w:rFonts w:ascii="標楷體" w:eastAsia="標楷體" w:hAnsi="標楷體" w:hint="eastAsia"/>
              </w:rPr>
              <w:t>調解</w:t>
            </w:r>
            <w:r w:rsidRPr="005B1F69">
              <w:rPr>
                <w:rFonts w:ascii="標楷體" w:eastAsia="標楷體" w:hAnsi="標楷體"/>
              </w:rPr>
              <w:t>委</w:t>
            </w:r>
            <w:r w:rsidRPr="005B1F69">
              <w:rPr>
                <w:rFonts w:ascii="標楷體" w:eastAsia="標楷體" w:hAnsi="標楷體" w:hint="eastAsia"/>
              </w:rPr>
              <w:t>員品</w:t>
            </w:r>
            <w:r w:rsidRPr="005B1F69">
              <w:rPr>
                <w:rFonts w:ascii="標楷體" w:eastAsia="標楷體" w:hAnsi="標楷體"/>
              </w:rPr>
              <w:t>行是否</w:t>
            </w:r>
            <w:proofErr w:type="gramStart"/>
            <w:r w:rsidRPr="005B1F69">
              <w:rPr>
                <w:rFonts w:ascii="標楷體" w:eastAsia="標楷體" w:hAnsi="標楷體"/>
              </w:rPr>
              <w:t>端正、</w:t>
            </w:r>
            <w:proofErr w:type="gramEnd"/>
            <w:r w:rsidRPr="005B1F69">
              <w:rPr>
                <w:rFonts w:ascii="標楷體" w:eastAsia="標楷體" w:hAnsi="標楷體"/>
              </w:rPr>
              <w:t>對調</w:t>
            </w:r>
            <w:r w:rsidRPr="005B1F69">
              <w:rPr>
                <w:rFonts w:ascii="標楷體" w:eastAsia="標楷體" w:hAnsi="標楷體" w:hint="eastAsia"/>
              </w:rPr>
              <w:t>解</w:t>
            </w:r>
            <w:r w:rsidRPr="005B1F69">
              <w:rPr>
                <w:rFonts w:ascii="標楷體" w:eastAsia="標楷體" w:hAnsi="標楷體"/>
              </w:rPr>
              <w:t>工作是否有熱忱、生</w:t>
            </w:r>
            <w:r w:rsidRPr="005B1F69">
              <w:rPr>
                <w:rFonts w:ascii="標楷體" w:eastAsia="標楷體" w:hAnsi="標楷體" w:hint="eastAsia"/>
              </w:rPr>
              <w:t>活</w:t>
            </w:r>
            <w:r w:rsidRPr="005B1F69">
              <w:rPr>
                <w:rFonts w:ascii="標楷體" w:eastAsia="標楷體" w:hAnsi="標楷體"/>
              </w:rPr>
              <w:t>是否安定、是否具有說</w:t>
            </w:r>
            <w:r w:rsidRPr="005B1F69">
              <w:rPr>
                <w:rFonts w:ascii="標楷體" w:eastAsia="標楷體" w:hAnsi="標楷體" w:hint="eastAsia"/>
              </w:rPr>
              <w:t>服</w:t>
            </w:r>
            <w:r w:rsidRPr="005B1F69">
              <w:rPr>
                <w:rFonts w:ascii="標楷體" w:eastAsia="標楷體" w:hAnsi="標楷體"/>
              </w:rPr>
              <w:t>能力</w:t>
            </w:r>
            <w:r w:rsidRPr="005B1F69">
              <w:rPr>
                <w:rFonts w:ascii="標楷體" w:eastAsia="標楷體" w:hAnsi="標楷體" w:hint="eastAsia"/>
              </w:rPr>
              <w:t>、</w:t>
            </w:r>
            <w:r w:rsidRPr="005B1F69">
              <w:rPr>
                <w:rFonts w:ascii="標楷體" w:eastAsia="標楷體" w:hAnsi="標楷體"/>
              </w:rPr>
              <w:t>對解決勞動紛爭是否</w:t>
            </w:r>
            <w:r w:rsidRPr="005B1F69">
              <w:rPr>
                <w:rFonts w:ascii="標楷體" w:eastAsia="標楷體" w:hAnsi="標楷體" w:hint="eastAsia"/>
              </w:rPr>
              <w:t>有</w:t>
            </w:r>
            <w:r w:rsidRPr="005B1F69">
              <w:rPr>
                <w:rFonts w:ascii="標楷體" w:eastAsia="標楷體" w:hAnsi="標楷體"/>
              </w:rPr>
              <w:t>專門</w:t>
            </w:r>
            <w:r w:rsidRPr="005B1F69">
              <w:rPr>
                <w:rFonts w:ascii="標楷體" w:eastAsia="標楷體" w:hAnsi="標楷體" w:hint="eastAsia"/>
              </w:rPr>
              <w:t>經</w:t>
            </w:r>
            <w:r w:rsidRPr="005B1F69">
              <w:rPr>
                <w:rFonts w:ascii="標楷體" w:eastAsia="標楷體" w:hAnsi="標楷體"/>
              </w:rPr>
              <w:t>驗</w:t>
            </w:r>
            <w:r w:rsidRPr="005B1F69">
              <w:rPr>
                <w:rFonts w:ascii="標楷體" w:eastAsia="標楷體" w:hAnsi="標楷體" w:hint="eastAsia"/>
              </w:rPr>
              <w:t>及是</w:t>
            </w:r>
            <w:r w:rsidRPr="005B1F69">
              <w:rPr>
                <w:rFonts w:ascii="標楷體" w:eastAsia="標楷體" w:hAnsi="標楷體"/>
              </w:rPr>
              <w:t>否具有社會</w:t>
            </w:r>
            <w:r w:rsidRPr="005B1F69">
              <w:rPr>
                <w:rFonts w:ascii="標楷體" w:eastAsia="標楷體" w:hAnsi="標楷體" w:hint="eastAsia"/>
              </w:rPr>
              <w:t>歷</w:t>
            </w:r>
            <w:r w:rsidRPr="005B1F69">
              <w:rPr>
                <w:rFonts w:ascii="標楷體" w:eastAsia="標楷體" w:hAnsi="標楷體"/>
              </w:rPr>
              <w:t>練</w:t>
            </w:r>
            <w:r w:rsidR="00661C6D">
              <w:rPr>
                <w:rFonts w:ascii="標楷體" w:eastAsia="標楷體" w:hAnsi="標楷體" w:hint="eastAsia"/>
              </w:rPr>
              <w:t>等</w:t>
            </w:r>
            <w:r w:rsidRPr="005B1F69">
              <w:rPr>
                <w:rFonts w:ascii="標楷體" w:eastAsia="標楷體" w:hAnsi="標楷體"/>
              </w:rPr>
              <w:t>，</w:t>
            </w:r>
            <w:r w:rsidR="00661C6D">
              <w:rPr>
                <w:rFonts w:ascii="標楷體" w:eastAsia="標楷體" w:hAnsi="標楷體" w:hint="eastAsia"/>
              </w:rPr>
              <w:t>均</w:t>
            </w:r>
            <w:r w:rsidRPr="005B1F69">
              <w:rPr>
                <w:rFonts w:ascii="標楷體" w:eastAsia="標楷體" w:hAnsi="標楷體"/>
              </w:rPr>
              <w:t>影響調解之功能甚</w:t>
            </w:r>
            <w:proofErr w:type="gramStart"/>
            <w:r w:rsidRPr="005B1F69">
              <w:rPr>
                <w:rFonts w:ascii="標楷體" w:eastAsia="標楷體" w:hAnsi="標楷體"/>
              </w:rPr>
              <w:lastRenderedPageBreak/>
              <w:t>鉅</w:t>
            </w:r>
            <w:proofErr w:type="gramEnd"/>
            <w:r w:rsidRPr="005B1F69">
              <w:rPr>
                <w:rFonts w:ascii="標楷體" w:eastAsia="標楷體" w:hAnsi="標楷體"/>
              </w:rPr>
              <w:t>，</w:t>
            </w:r>
            <w:r w:rsidRPr="005B1F69">
              <w:rPr>
                <w:rFonts w:ascii="標楷體" w:eastAsia="標楷體" w:hAnsi="標楷體" w:hint="eastAsia"/>
              </w:rPr>
              <w:t>宜</w:t>
            </w:r>
            <w:proofErr w:type="gramStart"/>
            <w:r w:rsidRPr="005B1F69">
              <w:rPr>
                <w:rFonts w:ascii="標楷體" w:eastAsia="標楷體" w:hAnsi="標楷體" w:hint="eastAsia"/>
              </w:rPr>
              <w:t>併</w:t>
            </w:r>
            <w:proofErr w:type="gramEnd"/>
            <w:r w:rsidRPr="005B1F69">
              <w:rPr>
                <w:rFonts w:ascii="標楷體" w:eastAsia="標楷體" w:hAnsi="標楷體" w:hint="eastAsia"/>
              </w:rPr>
              <w:t>同其他經法院認為適當之情形，列為</w:t>
            </w:r>
            <w:r w:rsidRPr="005B1F69">
              <w:rPr>
                <w:rFonts w:ascii="標楷體" w:eastAsia="標楷體" w:hAnsi="標楷體"/>
              </w:rPr>
              <w:t>優先</w:t>
            </w:r>
            <w:proofErr w:type="gramStart"/>
            <w:r w:rsidRPr="005B1F69">
              <w:rPr>
                <w:rFonts w:ascii="標楷體" w:eastAsia="標楷體" w:hAnsi="標楷體"/>
              </w:rPr>
              <w:t>遴</w:t>
            </w:r>
            <w:proofErr w:type="gramEnd"/>
            <w:r w:rsidRPr="005B1F69">
              <w:rPr>
                <w:rFonts w:ascii="標楷體" w:eastAsia="標楷體" w:hAnsi="標楷體"/>
              </w:rPr>
              <w:t>聘</w:t>
            </w:r>
            <w:r w:rsidRPr="005B1F69">
              <w:rPr>
                <w:rFonts w:ascii="標楷體" w:eastAsia="標楷體" w:hAnsi="標楷體" w:hint="eastAsia"/>
              </w:rPr>
              <w:t>之</w:t>
            </w:r>
            <w:r w:rsidRPr="005B1F69">
              <w:rPr>
                <w:rFonts w:ascii="標楷體" w:eastAsia="標楷體" w:hAnsi="標楷體"/>
              </w:rPr>
              <w:t>審酌事項</w:t>
            </w:r>
            <w:r w:rsidR="009E6672" w:rsidRPr="005B1F69">
              <w:rPr>
                <w:rFonts w:ascii="標楷體" w:eastAsia="標楷體" w:hAnsi="標楷體" w:hint="eastAsia"/>
              </w:rPr>
              <w:t>，</w:t>
            </w:r>
            <w:proofErr w:type="gramStart"/>
            <w:r w:rsidRPr="005B1F69">
              <w:rPr>
                <w:rFonts w:ascii="標楷體" w:eastAsia="標楷體" w:hAnsi="標楷體"/>
              </w:rPr>
              <w:t>爰</w:t>
            </w:r>
            <w:proofErr w:type="gramEnd"/>
            <w:r w:rsidRPr="005B1F69">
              <w:rPr>
                <w:rFonts w:ascii="標楷體" w:eastAsia="標楷體" w:hAnsi="標楷體"/>
              </w:rPr>
              <w:t>設第一項</w:t>
            </w:r>
            <w:r w:rsidRPr="005B1F69">
              <w:rPr>
                <w:rFonts w:ascii="標楷體" w:eastAsia="標楷體" w:hAnsi="標楷體" w:hint="eastAsia"/>
              </w:rPr>
              <w:t>規</w:t>
            </w:r>
            <w:r w:rsidRPr="005B1F69">
              <w:rPr>
                <w:rFonts w:ascii="標楷體" w:eastAsia="標楷體" w:hAnsi="標楷體"/>
              </w:rPr>
              <w:t>定。</w:t>
            </w:r>
          </w:p>
          <w:p w:rsidR="006A3143" w:rsidRPr="005B1F69" w:rsidRDefault="00661C6D" w:rsidP="00611969">
            <w:pPr>
              <w:pStyle w:val="a6"/>
              <w:numPr>
                <w:ilvl w:val="0"/>
                <w:numId w:val="1"/>
              </w:numPr>
              <w:ind w:leftChars="0"/>
              <w:jc w:val="both"/>
              <w:rPr>
                <w:rFonts w:ascii="標楷體" w:eastAsia="標楷體" w:hAnsi="標楷體"/>
              </w:rPr>
            </w:pPr>
            <w:r>
              <w:rPr>
                <w:rFonts w:ascii="標楷體" w:eastAsia="標楷體" w:hAnsi="標楷體" w:hint="eastAsia"/>
              </w:rPr>
              <w:t>為避免</w:t>
            </w:r>
            <w:r w:rsidR="006A3143" w:rsidRPr="005B1F69">
              <w:rPr>
                <w:rFonts w:ascii="標楷體" w:eastAsia="標楷體" w:hAnsi="標楷體"/>
              </w:rPr>
              <w:t>法院依前</w:t>
            </w:r>
            <w:r w:rsidR="006A3143" w:rsidRPr="005B1F69">
              <w:rPr>
                <w:rFonts w:ascii="標楷體" w:eastAsia="標楷體" w:hAnsi="標楷體" w:hint="eastAsia"/>
              </w:rPr>
              <w:t>項</w:t>
            </w:r>
            <w:r w:rsidR="006A3143" w:rsidRPr="005B1F69">
              <w:rPr>
                <w:rFonts w:ascii="標楷體" w:eastAsia="標楷體" w:hAnsi="標楷體"/>
              </w:rPr>
              <w:t>規定</w:t>
            </w:r>
            <w:proofErr w:type="gramStart"/>
            <w:r w:rsidR="006A3143" w:rsidRPr="005B1F69">
              <w:rPr>
                <w:rFonts w:ascii="標楷體" w:eastAsia="標楷體" w:hAnsi="標楷體"/>
              </w:rPr>
              <w:t>遴</w:t>
            </w:r>
            <w:proofErr w:type="gramEnd"/>
            <w:r w:rsidR="006A3143" w:rsidRPr="005B1F69">
              <w:rPr>
                <w:rFonts w:ascii="標楷體" w:eastAsia="標楷體" w:hAnsi="標楷體"/>
              </w:rPr>
              <w:t>聘</w:t>
            </w:r>
            <w:r>
              <w:rPr>
                <w:rFonts w:ascii="標楷體" w:eastAsia="標楷體" w:hAnsi="標楷體" w:hint="eastAsia"/>
              </w:rPr>
              <w:t>之勞動調解委員</w:t>
            </w:r>
            <w:r w:rsidR="006A3143" w:rsidRPr="005B1F69">
              <w:rPr>
                <w:rFonts w:ascii="標楷體" w:eastAsia="標楷體" w:hAnsi="標楷體"/>
              </w:rPr>
              <w:t>不足</w:t>
            </w:r>
            <w:r w:rsidR="006A3143" w:rsidRPr="005B1F69">
              <w:rPr>
                <w:rFonts w:ascii="標楷體" w:eastAsia="標楷體" w:hAnsi="標楷體" w:hint="eastAsia"/>
              </w:rPr>
              <w:t>所</w:t>
            </w:r>
            <w:r w:rsidR="006A3143" w:rsidRPr="005B1F69">
              <w:rPr>
                <w:rFonts w:ascii="標楷體" w:eastAsia="標楷體" w:hAnsi="標楷體"/>
              </w:rPr>
              <w:t>需人數，影響</w:t>
            </w:r>
            <w:r w:rsidR="006A3143" w:rsidRPr="005B1F69">
              <w:rPr>
                <w:rFonts w:ascii="標楷體" w:eastAsia="標楷體" w:hAnsi="標楷體" w:hint="eastAsia"/>
              </w:rPr>
              <w:t>法</w:t>
            </w:r>
            <w:r w:rsidR="006A3143" w:rsidRPr="005B1F69">
              <w:rPr>
                <w:rFonts w:ascii="標楷體" w:eastAsia="標楷體" w:hAnsi="標楷體"/>
              </w:rPr>
              <w:t>院勞動</w:t>
            </w:r>
            <w:r w:rsidR="006A3143" w:rsidRPr="005B1F69">
              <w:rPr>
                <w:rFonts w:ascii="標楷體" w:eastAsia="標楷體" w:hAnsi="標楷體" w:hint="eastAsia"/>
              </w:rPr>
              <w:t>調</w:t>
            </w:r>
            <w:r w:rsidR="006A3143" w:rsidRPr="005B1F69">
              <w:rPr>
                <w:rFonts w:ascii="標楷體" w:eastAsia="標楷體" w:hAnsi="標楷體"/>
              </w:rPr>
              <w:t>解事件之進行，</w:t>
            </w:r>
            <w:r w:rsidR="006A3143" w:rsidRPr="005B1F69">
              <w:rPr>
                <w:rFonts w:ascii="標楷體" w:eastAsia="標楷體" w:hAnsi="標楷體" w:hint="eastAsia"/>
              </w:rPr>
              <w:t>宜由</w:t>
            </w:r>
            <w:r w:rsidR="006A3143" w:rsidRPr="005B1F69">
              <w:rPr>
                <w:rFonts w:ascii="標楷體" w:eastAsia="標楷體" w:hAnsi="標楷體"/>
              </w:rPr>
              <w:t>法院</w:t>
            </w:r>
            <w:r w:rsidR="006A3143" w:rsidRPr="005B1F69">
              <w:rPr>
                <w:rFonts w:ascii="標楷體" w:eastAsia="標楷體" w:hAnsi="標楷體" w:hint="eastAsia"/>
              </w:rPr>
              <w:t>自前條名冊以外之人擇優</w:t>
            </w:r>
            <w:proofErr w:type="gramStart"/>
            <w:r w:rsidR="006A3143" w:rsidRPr="005B1F69">
              <w:rPr>
                <w:rFonts w:ascii="標楷體" w:eastAsia="標楷體" w:hAnsi="標楷體"/>
              </w:rPr>
              <w:t>遴</w:t>
            </w:r>
            <w:proofErr w:type="gramEnd"/>
            <w:r w:rsidR="006A3143" w:rsidRPr="005B1F69">
              <w:rPr>
                <w:rFonts w:ascii="標楷體" w:eastAsia="標楷體" w:hAnsi="標楷體" w:hint="eastAsia"/>
              </w:rPr>
              <w:t>聘</w:t>
            </w:r>
            <w:r w:rsidR="006A3143" w:rsidRPr="005B1F69">
              <w:rPr>
                <w:rFonts w:ascii="標楷體" w:eastAsia="標楷體" w:hAnsi="標楷體"/>
              </w:rPr>
              <w:t>，</w:t>
            </w:r>
            <w:proofErr w:type="gramStart"/>
            <w:r w:rsidR="006A3143" w:rsidRPr="005B1F69">
              <w:rPr>
                <w:rFonts w:ascii="標楷體" w:eastAsia="標楷體" w:hAnsi="標楷體" w:hint="eastAsia"/>
              </w:rPr>
              <w:t>爰</w:t>
            </w:r>
            <w:proofErr w:type="gramEnd"/>
            <w:r w:rsidR="006A3143" w:rsidRPr="005B1F69">
              <w:rPr>
                <w:rFonts w:ascii="標楷體" w:eastAsia="標楷體" w:hAnsi="標楷體" w:hint="eastAsia"/>
              </w:rPr>
              <w:t>訂定</w:t>
            </w:r>
            <w:r w:rsidR="006A3143" w:rsidRPr="005B1F69">
              <w:rPr>
                <w:rFonts w:ascii="標楷體" w:eastAsia="標楷體" w:hAnsi="標楷體"/>
              </w:rPr>
              <w:t>第二項。</w:t>
            </w:r>
          </w:p>
          <w:p w:rsidR="006A3143" w:rsidRPr="005B1F69" w:rsidRDefault="006A3143" w:rsidP="006A3143">
            <w:pPr>
              <w:pStyle w:val="a6"/>
              <w:numPr>
                <w:ilvl w:val="0"/>
                <w:numId w:val="1"/>
              </w:numPr>
              <w:ind w:leftChars="0"/>
              <w:jc w:val="both"/>
              <w:rPr>
                <w:rFonts w:ascii="標楷體" w:eastAsia="標楷體" w:hAnsi="標楷體" w:cs="標楷體"/>
              </w:rPr>
            </w:pPr>
            <w:r w:rsidRPr="005B1F69">
              <w:rPr>
                <w:rFonts w:ascii="標楷體" w:eastAsia="標楷體" w:hAnsi="標楷體" w:hint="eastAsia"/>
                <w:lang w:val="zh-TW"/>
              </w:rPr>
              <w:t>勞</w:t>
            </w:r>
            <w:r w:rsidRPr="005B1F69">
              <w:rPr>
                <w:rFonts w:ascii="標楷體" w:eastAsia="標楷體" w:hAnsi="標楷體"/>
                <w:lang w:val="zh-TW"/>
              </w:rPr>
              <w:t>動調解委</w:t>
            </w:r>
            <w:r w:rsidRPr="005B1F69">
              <w:rPr>
                <w:rFonts w:ascii="標楷體" w:eastAsia="標楷體" w:hAnsi="標楷體" w:hint="eastAsia"/>
                <w:lang w:val="zh-TW"/>
              </w:rPr>
              <w:t>員並非經常性執行職務</w:t>
            </w:r>
            <w:r w:rsidR="009E6672" w:rsidRPr="005B1F69">
              <w:rPr>
                <w:rFonts w:ascii="標楷體" w:eastAsia="標楷體" w:hAnsi="標楷體" w:hint="eastAsia"/>
                <w:lang w:val="zh-TW"/>
              </w:rPr>
              <w:t>，</w:t>
            </w:r>
            <w:r w:rsidRPr="005B1F69">
              <w:rPr>
                <w:rFonts w:ascii="標楷體" w:eastAsia="標楷體" w:hAnsi="標楷體" w:hint="eastAsia"/>
                <w:lang w:val="zh-TW"/>
              </w:rPr>
              <w:t>如其斟酌自身能力及時間許可，應得同時受不同法院</w:t>
            </w:r>
            <w:proofErr w:type="gramStart"/>
            <w:r w:rsidRPr="005B1F69">
              <w:rPr>
                <w:rFonts w:ascii="標楷體" w:eastAsia="標楷體" w:hAnsi="標楷體" w:hint="eastAsia"/>
                <w:lang w:val="zh-TW"/>
              </w:rPr>
              <w:t>遴</w:t>
            </w:r>
            <w:proofErr w:type="gramEnd"/>
            <w:r w:rsidRPr="005B1F69">
              <w:rPr>
                <w:rFonts w:ascii="標楷體" w:eastAsia="標楷體" w:hAnsi="標楷體" w:hint="eastAsia"/>
                <w:lang w:val="zh-TW"/>
              </w:rPr>
              <w:t>聘，以有效發揮其專長協助法院處理勞動事件，</w:t>
            </w:r>
            <w:proofErr w:type="gramStart"/>
            <w:r w:rsidRPr="005B1F69">
              <w:rPr>
                <w:rFonts w:ascii="標楷體" w:eastAsia="標楷體" w:hAnsi="標楷體" w:hint="eastAsia"/>
                <w:lang w:val="zh-TW"/>
              </w:rPr>
              <w:t>爰</w:t>
            </w:r>
            <w:proofErr w:type="gramEnd"/>
            <w:r w:rsidRPr="005B1F69">
              <w:rPr>
                <w:rFonts w:ascii="標楷體" w:eastAsia="標楷體" w:hAnsi="標楷體" w:hint="eastAsia"/>
                <w:lang w:val="zh-TW"/>
              </w:rPr>
              <w:t>設第三項規定。</w:t>
            </w: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lastRenderedPageBreak/>
              <w:t>第八條  有下列各款情形之</w:t>
            </w:r>
            <w:proofErr w:type="gramStart"/>
            <w:r w:rsidRPr="005B1F69">
              <w:rPr>
                <w:rFonts w:ascii="標楷體" w:eastAsia="標楷體" w:hAnsi="標楷體" w:cs="標楷體"/>
              </w:rPr>
              <w:t>一</w:t>
            </w:r>
            <w:proofErr w:type="gramEnd"/>
            <w:r w:rsidRPr="005B1F69">
              <w:rPr>
                <w:rFonts w:ascii="標楷體" w:eastAsia="標楷體" w:hAnsi="標楷體" w:cs="標楷體"/>
              </w:rPr>
              <w:t>者，不得聘任為勞動調解委員，其已聘任者，應即予解任：</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一、現任中央或地方民意代表。</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二、工作經驗未滿三年。</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三、曾受有期徒刑以上刑之宣告，但受緩刑宣告期滿而未經撤銷或因過失犯罪不在此限。</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四、曾受保安處分或感訓處分之裁判確定。</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五、受破產宣告確定或裁定開始清算程序尚未復權。</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六、褫奪公權尚未復權。</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七、受監護宣告或輔助宣告尚未撤銷。</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八、律師受除名之處分。</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九、醫師受廢止執業執照或醫師證書之處分。</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十、會計師受除名之處分。</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十一、建築師受撤銷或廢止開業證書之處分。</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十二、未依本辦法規定完成</w:t>
            </w:r>
            <w:r w:rsidR="009E6672" w:rsidRPr="005B1F69">
              <w:rPr>
                <w:rFonts w:ascii="標楷體" w:eastAsia="標楷體" w:hAnsi="標楷體" w:cs="標楷體" w:hint="eastAsia"/>
              </w:rPr>
              <w:t>專</w:t>
            </w:r>
            <w:r w:rsidR="009E6672" w:rsidRPr="005B1F69">
              <w:rPr>
                <w:rFonts w:ascii="標楷體" w:eastAsia="標楷體" w:hAnsi="標楷體" w:cs="標楷體"/>
              </w:rPr>
              <w:t>業</w:t>
            </w:r>
            <w:r w:rsidRPr="005B1F69">
              <w:rPr>
                <w:rFonts w:ascii="標楷體" w:eastAsia="標楷體" w:hAnsi="標楷體" w:cs="標楷體"/>
              </w:rPr>
              <w:t>研習。</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十三、經法院依本辦法考核認不適於擔任</w:t>
            </w:r>
            <w:r w:rsidR="009E6672" w:rsidRPr="005B1F69">
              <w:rPr>
                <w:rFonts w:ascii="標楷體" w:eastAsia="標楷體" w:hAnsi="標楷體" w:cs="標楷體" w:hint="eastAsia"/>
              </w:rPr>
              <w:t>勞</w:t>
            </w:r>
            <w:r w:rsidR="009E6672" w:rsidRPr="005B1F69">
              <w:rPr>
                <w:rFonts w:ascii="標楷體" w:eastAsia="標楷體" w:hAnsi="標楷體" w:cs="標楷體"/>
              </w:rPr>
              <w:t>動</w:t>
            </w:r>
            <w:r w:rsidRPr="005B1F69">
              <w:rPr>
                <w:rFonts w:ascii="標楷體" w:eastAsia="標楷體" w:hAnsi="標楷體" w:cs="標楷體"/>
              </w:rPr>
              <w:t>調解委員。</w:t>
            </w:r>
          </w:p>
          <w:p w:rsidR="006A3143" w:rsidRPr="005B1F69" w:rsidRDefault="006A3143" w:rsidP="00611969">
            <w:pPr>
              <w:ind w:left="720" w:hanging="480"/>
              <w:jc w:val="both"/>
              <w:rPr>
                <w:rFonts w:ascii="標楷體" w:eastAsia="標楷體" w:hAnsi="標楷體" w:cs="標楷體"/>
              </w:rPr>
            </w:pPr>
            <w:r w:rsidRPr="005B1F69">
              <w:rPr>
                <w:rFonts w:ascii="標楷體" w:eastAsia="標楷體" w:hAnsi="標楷體" w:cs="標楷體"/>
              </w:rPr>
              <w:t>十四、有違反職務或其他不適於擔任勞動調解委員之行為。</w:t>
            </w:r>
          </w:p>
        </w:tc>
        <w:tc>
          <w:tcPr>
            <w:tcW w:w="4455" w:type="dxa"/>
          </w:tcPr>
          <w:p w:rsidR="006A3143" w:rsidRPr="005B1F69" w:rsidRDefault="006A3143" w:rsidP="006A3143">
            <w:pPr>
              <w:jc w:val="both"/>
              <w:rPr>
                <w:rFonts w:ascii="標楷體" w:eastAsia="標楷體" w:hAnsi="標楷體" w:cs="標楷體"/>
              </w:rPr>
            </w:pPr>
            <w:r w:rsidRPr="005B1F69">
              <w:rPr>
                <w:rFonts w:ascii="標楷體" w:eastAsia="標楷體" w:hAnsi="標楷體" w:cs="標楷體" w:hint="eastAsia"/>
              </w:rPr>
              <w:t>調解委員如因故意犯罪而受有期徒刑以上刑之宣告、受保安處分或感訓處分裁定確定、經裁定開始清算程序、受破產或褫奪公權之宣告尚未復權者或受監護或輔助宣告尚未復權者，其行為已不適於擔任調解委員。又律師、醫師、會計師及建築師具有豐富之專業知識，就與其業務相關之勞動紛爭參與調解，應能提高其績效，惟律師、會計師受除名處分，或醫師被廢</w:t>
            </w:r>
            <w:r w:rsidR="00661C6D">
              <w:rPr>
                <w:rFonts w:ascii="標楷體" w:eastAsia="標楷體" w:hAnsi="標楷體" w:cs="標楷體" w:hint="eastAsia"/>
              </w:rPr>
              <w:t>止執業執照或證書，或建築師受撤銷或廢止開業證書之處分者，</w:t>
            </w:r>
            <w:proofErr w:type="gramStart"/>
            <w:r w:rsidR="00661C6D">
              <w:rPr>
                <w:rFonts w:ascii="標楷體" w:eastAsia="標楷體" w:hAnsi="標楷體" w:cs="標楷體" w:hint="eastAsia"/>
              </w:rPr>
              <w:t>均足認</w:t>
            </w:r>
            <w:proofErr w:type="gramEnd"/>
            <w:r w:rsidRPr="005B1F69">
              <w:rPr>
                <w:rFonts w:ascii="標楷體" w:eastAsia="標楷體" w:hAnsi="標楷體" w:cs="標楷體" w:hint="eastAsia"/>
              </w:rPr>
              <w:t>不適於擔任調解委員。另未依第十條及第十四條</w:t>
            </w:r>
            <w:r w:rsidR="009E6672" w:rsidRPr="005B1F69">
              <w:rPr>
                <w:rFonts w:ascii="標楷體" w:eastAsia="標楷體" w:hAnsi="標楷體" w:cs="標楷體" w:hint="eastAsia"/>
              </w:rPr>
              <w:t>第</w:t>
            </w:r>
            <w:r w:rsidR="009E6672" w:rsidRPr="005B1F69">
              <w:rPr>
                <w:rFonts w:ascii="標楷體" w:eastAsia="標楷體" w:hAnsi="標楷體" w:cs="標楷體"/>
              </w:rPr>
              <w:t>一項</w:t>
            </w:r>
            <w:r w:rsidR="00661C6D">
              <w:rPr>
                <w:rFonts w:ascii="標楷體" w:eastAsia="標楷體" w:hAnsi="標楷體" w:cs="標楷體" w:hint="eastAsia"/>
              </w:rPr>
              <w:t>規定完成專業研習課程、</w:t>
            </w:r>
            <w:r w:rsidRPr="005B1F69">
              <w:rPr>
                <w:rFonts w:ascii="標楷體" w:eastAsia="標楷體" w:hAnsi="標楷體" w:cs="標楷體" w:hint="eastAsia"/>
              </w:rPr>
              <w:t>經法院依本辦法考核認不適於擔任調解委員，或違反職務</w:t>
            </w:r>
            <w:r w:rsidR="00661C6D">
              <w:rPr>
                <w:rFonts w:ascii="標楷體" w:eastAsia="標楷體" w:hAnsi="標楷體" w:cs="標楷體" w:hint="eastAsia"/>
              </w:rPr>
              <w:t>及其他不適於擔任調解委員之行為者，亦對調解業務影響甚</w:t>
            </w:r>
            <w:proofErr w:type="gramStart"/>
            <w:r w:rsidR="00661C6D">
              <w:rPr>
                <w:rFonts w:ascii="標楷體" w:eastAsia="標楷體" w:hAnsi="標楷體" w:cs="標楷體" w:hint="eastAsia"/>
              </w:rPr>
              <w:t>鉅</w:t>
            </w:r>
            <w:proofErr w:type="gramEnd"/>
            <w:r w:rsidR="00661C6D">
              <w:rPr>
                <w:rFonts w:ascii="標楷體" w:eastAsia="標楷體" w:hAnsi="標楷體" w:cs="標楷體" w:hint="eastAsia"/>
              </w:rPr>
              <w:t>，</w:t>
            </w:r>
            <w:proofErr w:type="gramStart"/>
            <w:r w:rsidRPr="005B1F69">
              <w:rPr>
                <w:rFonts w:ascii="標楷體" w:eastAsia="標楷體" w:hAnsi="標楷體" w:cs="標楷體" w:hint="eastAsia"/>
              </w:rPr>
              <w:t>爰</w:t>
            </w:r>
            <w:r w:rsidR="00661C6D">
              <w:rPr>
                <w:rFonts w:ascii="標楷體" w:eastAsia="標楷體" w:hAnsi="標楷體" w:cs="標楷體" w:hint="eastAsia"/>
              </w:rPr>
              <w:t>併</w:t>
            </w:r>
            <w:proofErr w:type="gramEnd"/>
            <w:r w:rsidR="00661C6D">
              <w:rPr>
                <w:rFonts w:ascii="標楷體" w:eastAsia="標楷體" w:hAnsi="標楷體" w:cs="標楷體" w:hint="eastAsia"/>
              </w:rPr>
              <w:t>予</w:t>
            </w:r>
            <w:r w:rsidRPr="005B1F69">
              <w:rPr>
                <w:rFonts w:ascii="標楷體" w:eastAsia="標楷體" w:hAnsi="標楷體" w:cs="標楷體" w:hint="eastAsia"/>
              </w:rPr>
              <w:t>明定為調解委員之消極資格，以期周全。</w:t>
            </w:r>
          </w:p>
          <w:p w:rsidR="006A3143" w:rsidRPr="00661C6D" w:rsidRDefault="006A3143" w:rsidP="00611969">
            <w:pPr>
              <w:ind w:left="240" w:hanging="240"/>
              <w:jc w:val="both"/>
              <w:rPr>
                <w:rFonts w:ascii="標楷體" w:eastAsia="標楷體" w:hAnsi="標楷體" w:cs="標楷體"/>
              </w:rPr>
            </w:pPr>
          </w:p>
          <w:p w:rsidR="006A3143" w:rsidRPr="005B1F69" w:rsidRDefault="006A3143" w:rsidP="00611969">
            <w:pPr>
              <w:ind w:left="240" w:hanging="240"/>
              <w:jc w:val="both"/>
              <w:rPr>
                <w:rFonts w:ascii="標楷體" w:eastAsia="標楷體" w:hAnsi="標楷體" w:cs="標楷體"/>
              </w:rPr>
            </w:pP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第九條  勞動調解委員因住居所遷移或其他事由，致不能執行職務者，得隨時以書面向法院辭任。</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法院知悉勞動調解委員有前項不</w:t>
            </w:r>
            <w:r w:rsidRPr="005B1F69">
              <w:rPr>
                <w:rFonts w:ascii="標楷體" w:eastAsia="標楷體" w:hAnsi="標楷體" w:cs="標楷體"/>
              </w:rPr>
              <w:lastRenderedPageBreak/>
              <w:t>能執行職務之情形而未辭任者，亦得予以解任。</w:t>
            </w:r>
          </w:p>
        </w:tc>
        <w:tc>
          <w:tcPr>
            <w:tcW w:w="4455" w:type="dxa"/>
          </w:tcPr>
          <w:p w:rsidR="006A3143" w:rsidRPr="005B1F69" w:rsidRDefault="006A3143" w:rsidP="00052A0B">
            <w:pPr>
              <w:ind w:left="480" w:hangingChars="200" w:hanging="480"/>
              <w:jc w:val="both"/>
              <w:rPr>
                <w:rFonts w:ascii="標楷體" w:eastAsia="標楷體" w:hAnsi="標楷體" w:cs="標楷體"/>
              </w:rPr>
            </w:pPr>
            <w:r w:rsidRPr="005B1F69">
              <w:rPr>
                <w:rFonts w:ascii="標楷體" w:eastAsia="標楷體" w:hAnsi="標楷體" w:cs="標楷體" w:hint="eastAsia"/>
              </w:rPr>
              <w:lastRenderedPageBreak/>
              <w:t>一、勞動調解委員如因住居所遷移或其他事由(例如</w:t>
            </w:r>
            <w:proofErr w:type="gramStart"/>
            <w:r w:rsidRPr="005B1F69">
              <w:rPr>
                <w:rFonts w:ascii="標楷體" w:eastAsia="標楷體" w:hAnsi="標楷體" w:cs="標楷體" w:hint="eastAsia"/>
              </w:rPr>
              <w:t>罹</w:t>
            </w:r>
            <w:proofErr w:type="gramEnd"/>
            <w:r w:rsidRPr="005B1F69">
              <w:rPr>
                <w:rFonts w:ascii="標楷體" w:eastAsia="標楷體" w:hAnsi="標楷體" w:cs="標楷體" w:hint="eastAsia"/>
              </w:rPr>
              <w:t>病等)，致</w:t>
            </w:r>
            <w:r w:rsidR="00E649B6">
              <w:rPr>
                <w:rFonts w:ascii="標楷體" w:eastAsia="標楷體" w:hAnsi="標楷體" w:cs="標楷體" w:hint="eastAsia"/>
              </w:rPr>
              <w:t>無法執行職務者，</w:t>
            </w:r>
            <w:r w:rsidRPr="005B1F69">
              <w:rPr>
                <w:rFonts w:ascii="標楷體" w:eastAsia="標楷體" w:hAnsi="標楷體" w:cs="標楷體" w:hint="eastAsia"/>
              </w:rPr>
              <w:t>得斟酌實際情況，隨時向法院辭任，</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設第一項規定。</w:t>
            </w:r>
          </w:p>
          <w:p w:rsidR="006A3143" w:rsidRPr="005B1F69" w:rsidRDefault="00564608" w:rsidP="009E6672">
            <w:pPr>
              <w:ind w:left="480" w:hangingChars="200" w:hanging="480"/>
              <w:jc w:val="both"/>
              <w:rPr>
                <w:rFonts w:ascii="標楷體" w:eastAsia="標楷體" w:hAnsi="標楷體" w:cs="標楷體"/>
              </w:rPr>
            </w:pPr>
            <w:r>
              <w:rPr>
                <w:rFonts w:ascii="標楷體" w:eastAsia="標楷體" w:hAnsi="標楷體" w:cs="標楷體" w:hint="eastAsia"/>
              </w:rPr>
              <w:lastRenderedPageBreak/>
              <w:t>二、勞動調解委員有第一項不能執行職務之情形而未辭任者，</w:t>
            </w:r>
            <w:r w:rsidR="006A3143" w:rsidRPr="005B1F69">
              <w:rPr>
                <w:rFonts w:ascii="標楷體" w:eastAsia="標楷體" w:hAnsi="標楷體" w:cs="標楷體" w:hint="eastAsia"/>
              </w:rPr>
              <w:t>法院亦得予以解任</w:t>
            </w:r>
            <w:r>
              <w:rPr>
                <w:rFonts w:ascii="標楷體" w:eastAsia="標楷體" w:hAnsi="標楷體" w:cs="標楷體" w:hint="eastAsia"/>
              </w:rPr>
              <w:t>，</w:t>
            </w:r>
            <w:proofErr w:type="gramStart"/>
            <w:r>
              <w:rPr>
                <w:rFonts w:ascii="標楷體" w:eastAsia="標楷體" w:hAnsi="標楷體" w:cs="標楷體" w:hint="eastAsia"/>
              </w:rPr>
              <w:t>俾</w:t>
            </w:r>
            <w:proofErr w:type="gramEnd"/>
            <w:r>
              <w:rPr>
                <w:rFonts w:ascii="標楷體" w:eastAsia="標楷體" w:hAnsi="標楷體" w:cs="標楷體" w:hint="eastAsia"/>
              </w:rPr>
              <w:t>免影響調解程序之</w:t>
            </w:r>
            <w:r w:rsidR="006A3143" w:rsidRPr="005B1F69">
              <w:rPr>
                <w:rFonts w:ascii="標楷體" w:eastAsia="標楷體" w:hAnsi="標楷體" w:cs="標楷體" w:hint="eastAsia"/>
              </w:rPr>
              <w:t>運作</w:t>
            </w:r>
            <w:r w:rsidR="009E6672" w:rsidRPr="005B1F69">
              <w:rPr>
                <w:rFonts w:ascii="標楷體" w:eastAsia="標楷體" w:hAnsi="標楷體" w:cs="標楷體" w:hint="eastAsia"/>
              </w:rPr>
              <w:t>，</w:t>
            </w:r>
            <w:proofErr w:type="gramStart"/>
            <w:r w:rsidR="009E6672" w:rsidRPr="005B1F69">
              <w:rPr>
                <w:rFonts w:ascii="標楷體" w:eastAsia="標楷體" w:hAnsi="標楷體" w:cs="標楷體"/>
              </w:rPr>
              <w:t>爰</w:t>
            </w:r>
            <w:proofErr w:type="gramEnd"/>
            <w:r w:rsidR="006A3143" w:rsidRPr="005B1F69">
              <w:rPr>
                <w:rFonts w:ascii="標楷體" w:eastAsia="標楷體" w:hAnsi="標楷體" w:cs="標楷體" w:hint="eastAsia"/>
              </w:rPr>
              <w:t>於第二項明定之。</w:t>
            </w: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lastRenderedPageBreak/>
              <w:t>第十條  經法院遴選之勞動調解委員於受聘任前，應接受司法院或各法院所舉辦之專業研習課程至少十二小時。但續聘或已受他法院聘任為勞動</w:t>
            </w:r>
            <w:r w:rsidR="00FC11AC" w:rsidRPr="00FC11AC">
              <w:rPr>
                <w:rFonts w:ascii="標楷體" w:eastAsia="標楷體" w:hAnsi="標楷體" w:cs="標楷體" w:hint="eastAsia"/>
                <w:color w:val="FF0000"/>
              </w:rPr>
              <w:t>調</w:t>
            </w:r>
            <w:r w:rsidRPr="005B1F69">
              <w:rPr>
                <w:rFonts w:ascii="標楷體" w:eastAsia="標楷體" w:hAnsi="標楷體" w:cs="標楷體"/>
              </w:rPr>
              <w:t>解委員者，不在此限。</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前項聘任前之專業研習課程，應包括勞動事件相關法令、性別平權、調解倫理及案例演練等課程。</w:t>
            </w:r>
          </w:p>
        </w:tc>
        <w:tc>
          <w:tcPr>
            <w:tcW w:w="4455" w:type="dxa"/>
          </w:tcPr>
          <w:p w:rsidR="006A3143" w:rsidRPr="005B1F69" w:rsidRDefault="006A3143" w:rsidP="00782102">
            <w:pPr>
              <w:ind w:left="480" w:hangingChars="200" w:hanging="480"/>
              <w:jc w:val="both"/>
              <w:rPr>
                <w:rFonts w:ascii="標楷體" w:eastAsia="標楷體" w:hAnsi="標楷體" w:cs="標楷體"/>
              </w:rPr>
            </w:pPr>
            <w:r w:rsidRPr="005B1F69">
              <w:rPr>
                <w:rFonts w:ascii="標楷體" w:eastAsia="標楷體" w:hAnsi="標楷體" w:cs="標楷體" w:hint="eastAsia"/>
              </w:rPr>
              <w:t>一、依</w:t>
            </w:r>
            <w:r w:rsidR="009E6672" w:rsidRPr="005B1F69">
              <w:rPr>
                <w:rFonts w:ascii="標楷體" w:eastAsia="標楷體" w:hAnsi="標楷體" w:cs="標楷體" w:hint="eastAsia"/>
              </w:rPr>
              <w:t>本</w:t>
            </w:r>
            <w:r w:rsidRPr="005B1F69">
              <w:rPr>
                <w:rFonts w:ascii="標楷體" w:eastAsia="標楷體" w:hAnsi="標楷體" w:cs="標楷體" w:hint="eastAsia"/>
              </w:rPr>
              <w:t>法第二十條第一項規定，法院應</w:t>
            </w:r>
            <w:proofErr w:type="gramStart"/>
            <w:r w:rsidRPr="005B1F69">
              <w:rPr>
                <w:rFonts w:ascii="標楷體" w:eastAsia="標楷體" w:hAnsi="標楷體" w:cs="標楷體" w:hint="eastAsia"/>
              </w:rPr>
              <w:t>遴聘就</w:t>
            </w:r>
            <w:proofErr w:type="gramEnd"/>
            <w:r w:rsidRPr="005B1F69">
              <w:rPr>
                <w:rFonts w:ascii="標楷體" w:eastAsia="標楷體" w:hAnsi="標楷體" w:cs="標楷體" w:hint="eastAsia"/>
              </w:rPr>
              <w:t>勞動關係或勞資事務具有專門學識、經驗者為勞動調解委員。</w:t>
            </w:r>
            <w:r w:rsidR="00564608">
              <w:rPr>
                <w:rFonts w:ascii="標楷體" w:eastAsia="標楷體" w:hAnsi="標楷體" w:cs="標楷體" w:hint="eastAsia"/>
              </w:rPr>
              <w:t>另</w:t>
            </w:r>
            <w:r w:rsidRPr="005B1F69">
              <w:rPr>
                <w:rFonts w:ascii="標楷體" w:eastAsia="標楷體" w:hAnsi="標楷體" w:cs="標楷體" w:hint="eastAsia"/>
              </w:rPr>
              <w:t>為確保勞動調解委員之專業性，於受聘任前，應接受專業研習課程</w:t>
            </w:r>
            <w:r w:rsidRPr="005B1F69">
              <w:rPr>
                <w:rFonts w:ascii="標楷體" w:eastAsia="標楷體" w:hAnsi="標楷體" w:hint="eastAsia"/>
              </w:rPr>
              <w:t>。惟如係任期屆滿後續聘，或於任期中再受他法院</w:t>
            </w:r>
            <w:proofErr w:type="gramStart"/>
            <w:r w:rsidRPr="005B1F69">
              <w:rPr>
                <w:rFonts w:ascii="標楷體" w:eastAsia="標楷體" w:hAnsi="標楷體" w:hint="eastAsia"/>
              </w:rPr>
              <w:t>遴</w:t>
            </w:r>
            <w:proofErr w:type="gramEnd"/>
            <w:r w:rsidRPr="005B1F69">
              <w:rPr>
                <w:rFonts w:ascii="標楷體" w:eastAsia="標楷體" w:hAnsi="標楷體" w:hint="eastAsia"/>
              </w:rPr>
              <w:t>聘為勞動調解委員者，無庸重複接受本條規定之聘任前專業研習課程</w:t>
            </w:r>
            <w:r w:rsidR="009E6672" w:rsidRPr="005B1F69">
              <w:rPr>
                <w:rFonts w:ascii="標楷體" w:eastAsia="標楷體" w:hAnsi="標楷體" w:hint="eastAsia"/>
              </w:rPr>
              <w:t>，</w:t>
            </w:r>
            <w:proofErr w:type="gramStart"/>
            <w:r w:rsidRPr="005B1F69">
              <w:rPr>
                <w:rFonts w:ascii="標楷體" w:eastAsia="標楷體" w:hAnsi="標楷體" w:hint="eastAsia"/>
              </w:rPr>
              <w:t>爰</w:t>
            </w:r>
            <w:proofErr w:type="gramEnd"/>
            <w:r w:rsidRPr="005B1F69">
              <w:rPr>
                <w:rFonts w:ascii="標楷體" w:eastAsia="標楷體" w:hAnsi="標楷體" w:hint="eastAsia"/>
              </w:rPr>
              <w:t>設第一項規定</w:t>
            </w:r>
            <w:r w:rsidRPr="005B1F69">
              <w:rPr>
                <w:rFonts w:ascii="標楷體" w:eastAsia="標楷體" w:hAnsi="標楷體" w:cs="標楷體" w:hint="eastAsia"/>
              </w:rPr>
              <w:t>。又如係任</w:t>
            </w:r>
            <w:r w:rsidR="00564608">
              <w:rPr>
                <w:rFonts w:ascii="標楷體" w:eastAsia="標楷體" w:hAnsi="標楷體" w:cs="標楷體" w:hint="eastAsia"/>
              </w:rPr>
              <w:t>期中斷後，或任期屆滿未經續聘，嗣後再受原法院或他法院聘任者，</w:t>
            </w:r>
            <w:r w:rsidR="00227412">
              <w:rPr>
                <w:rFonts w:ascii="標楷體" w:eastAsia="標楷體" w:hAnsi="標楷體" w:cs="標楷體" w:hint="eastAsia"/>
              </w:rPr>
              <w:t>為期</w:t>
            </w:r>
            <w:r w:rsidRPr="005B1F69">
              <w:rPr>
                <w:rFonts w:ascii="標楷體" w:eastAsia="標楷體" w:hAnsi="標楷體" w:cs="標楷體" w:hint="eastAsia"/>
              </w:rPr>
              <w:t>仍具備應有之專業知能，</w:t>
            </w:r>
            <w:r w:rsidR="003D6478">
              <w:rPr>
                <w:rFonts w:ascii="標楷體" w:eastAsia="標楷體" w:hAnsi="標楷體" w:cs="標楷體" w:hint="eastAsia"/>
              </w:rPr>
              <w:t>故於</w:t>
            </w:r>
            <w:r w:rsidRPr="005B1F69">
              <w:rPr>
                <w:rFonts w:ascii="標楷體" w:eastAsia="標楷體" w:hAnsi="標楷體" w:cs="標楷體" w:hint="eastAsia"/>
              </w:rPr>
              <w:t>受聘任前仍應依第一項之規定接受專業研習課程。</w:t>
            </w:r>
          </w:p>
          <w:p w:rsidR="006A3143" w:rsidRPr="005B1F69" w:rsidRDefault="006A3143" w:rsidP="003D6478">
            <w:pPr>
              <w:ind w:left="480" w:hangingChars="200" w:hanging="480"/>
              <w:jc w:val="both"/>
              <w:rPr>
                <w:rFonts w:ascii="標楷體" w:eastAsia="標楷體" w:hAnsi="標楷體" w:cs="標楷體"/>
              </w:rPr>
            </w:pPr>
            <w:r w:rsidRPr="005B1F69">
              <w:rPr>
                <w:rFonts w:ascii="標楷體" w:eastAsia="標楷體" w:hAnsi="標楷體" w:cs="標楷體" w:hint="eastAsia"/>
              </w:rPr>
              <w:t>二、為使勞動調解委員具有處理勞動事務應有之專業知能，</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於第二項明定第一項專業研習課程應</w:t>
            </w:r>
            <w:r w:rsidR="003D6478">
              <w:rPr>
                <w:rFonts w:ascii="標楷體" w:eastAsia="標楷體" w:hAnsi="標楷體" w:cs="標楷體" w:hint="eastAsia"/>
              </w:rPr>
              <w:t>包含之</w:t>
            </w:r>
            <w:r w:rsidRPr="005B1F69">
              <w:rPr>
                <w:rFonts w:ascii="標楷體" w:eastAsia="標楷體" w:hAnsi="標楷體" w:cs="標楷體" w:hint="eastAsia"/>
              </w:rPr>
              <w:t>內容。</w:t>
            </w:r>
          </w:p>
        </w:tc>
      </w:tr>
      <w:tr w:rsidR="005B1F69" w:rsidRPr="005B1F69" w:rsidTr="006A3143">
        <w:tc>
          <w:tcPr>
            <w:tcW w:w="4476" w:type="dxa"/>
          </w:tcPr>
          <w:p w:rsidR="00B40112" w:rsidRPr="005B1F69" w:rsidRDefault="00B40112" w:rsidP="00B40112">
            <w:pPr>
              <w:ind w:left="240" w:hanging="240"/>
              <w:jc w:val="both"/>
              <w:rPr>
                <w:rFonts w:ascii="標楷體" w:eastAsia="標楷體" w:hAnsi="標楷體" w:cs="標楷體"/>
              </w:rPr>
            </w:pPr>
            <w:r w:rsidRPr="005B1F69">
              <w:rPr>
                <w:rFonts w:ascii="標楷體" w:eastAsia="標楷體" w:hAnsi="標楷體" w:cs="標楷體"/>
              </w:rPr>
              <w:t>第十一條  法院應將</w:t>
            </w:r>
            <w:proofErr w:type="gramStart"/>
            <w:r w:rsidRPr="005B1F69">
              <w:rPr>
                <w:rFonts w:ascii="標楷體" w:eastAsia="標楷體" w:hAnsi="標楷體" w:cs="標楷體"/>
              </w:rPr>
              <w:t>遴</w:t>
            </w:r>
            <w:proofErr w:type="gramEnd"/>
            <w:r w:rsidRPr="005B1F69">
              <w:rPr>
                <w:rFonts w:ascii="標楷體" w:eastAsia="標楷體" w:hAnsi="標楷體" w:cs="標楷體"/>
              </w:rPr>
              <w:t>聘之勞動調解委員，分列為勞動組名冊與事業組名冊，並記載其性別、學經歷、現職、就勞動關係或勞資事務具備之專門學識經驗、推薦單位及聯絡方式，供組成勞動調解委員會或聘請參與諮詢之參考。</w:t>
            </w:r>
          </w:p>
          <w:p w:rsidR="00B40112" w:rsidRPr="006048A7" w:rsidRDefault="00B40112" w:rsidP="00B40112">
            <w:pPr>
              <w:ind w:left="240" w:firstLine="480"/>
              <w:jc w:val="both"/>
              <w:rPr>
                <w:rFonts w:ascii="標楷體" w:eastAsia="標楷體" w:hAnsi="標楷體" w:cs="標楷體"/>
              </w:rPr>
            </w:pPr>
            <w:r w:rsidRPr="006048A7">
              <w:rPr>
                <w:rFonts w:ascii="標楷體" w:eastAsia="標楷體" w:hAnsi="標楷體" w:cs="標楷體"/>
              </w:rPr>
              <w:t>前項名冊之分列，應依第六條第二項定之。</w:t>
            </w:r>
          </w:p>
          <w:p w:rsidR="00B40112" w:rsidRPr="005B1F69" w:rsidRDefault="00B40112" w:rsidP="00B40112">
            <w:pPr>
              <w:ind w:left="240" w:firstLine="480"/>
              <w:jc w:val="both"/>
              <w:rPr>
                <w:rFonts w:ascii="標楷體" w:eastAsia="標楷體" w:hAnsi="標楷體" w:cs="標楷體"/>
              </w:rPr>
            </w:pPr>
            <w:r w:rsidRPr="005B1F69">
              <w:rPr>
                <w:rFonts w:ascii="標楷體" w:eastAsia="標楷體" w:hAnsi="標楷體" w:cs="標楷體"/>
              </w:rPr>
              <w:t>法院應將聘任之勞動調解委員名冊，層報司法院備查。解任時，亦同。</w:t>
            </w:r>
          </w:p>
          <w:p w:rsidR="006A3143" w:rsidRPr="005B1F69" w:rsidRDefault="00B40112" w:rsidP="00B40112">
            <w:pPr>
              <w:ind w:left="240" w:firstLine="480"/>
              <w:jc w:val="both"/>
              <w:rPr>
                <w:rFonts w:ascii="標楷體" w:eastAsia="標楷體" w:hAnsi="標楷體" w:cs="新細明體"/>
              </w:rPr>
            </w:pPr>
            <w:r w:rsidRPr="005B1F69">
              <w:rPr>
                <w:rFonts w:ascii="標楷體" w:eastAsia="標楷體" w:hAnsi="標楷體" w:cs="標楷體"/>
              </w:rPr>
              <w:t>法院應於法院網站張貼勞動調解委員名單，記載委員之姓名、性別、現職及組別，並隨時更新之。</w:t>
            </w:r>
          </w:p>
        </w:tc>
        <w:tc>
          <w:tcPr>
            <w:tcW w:w="4455" w:type="dxa"/>
          </w:tcPr>
          <w:p w:rsidR="00B40112" w:rsidRPr="005B1F69" w:rsidRDefault="00B40112" w:rsidP="00B40112">
            <w:pPr>
              <w:ind w:left="480" w:hangingChars="200" w:hanging="480"/>
              <w:jc w:val="both"/>
              <w:rPr>
                <w:rFonts w:ascii="標楷體" w:eastAsia="標楷體" w:hAnsi="標楷體" w:cs="標楷體"/>
                <w:strike/>
              </w:rPr>
            </w:pPr>
            <w:r w:rsidRPr="005B1F69">
              <w:rPr>
                <w:rFonts w:ascii="標楷體" w:eastAsia="標楷體" w:hAnsi="標楷體" w:cs="標楷體" w:hint="eastAsia"/>
              </w:rPr>
              <w:t>一、為利於法院處理個案時，指定適當之勞動調解委員組成勞動調解委員會，或聘請其參與諮詢，</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於第一項明定法院應將</w:t>
            </w:r>
            <w:proofErr w:type="gramStart"/>
            <w:r w:rsidRPr="005B1F69">
              <w:rPr>
                <w:rFonts w:ascii="標楷體" w:eastAsia="標楷體" w:hAnsi="標楷體" w:cs="標楷體"/>
              </w:rPr>
              <w:t>遴</w:t>
            </w:r>
            <w:proofErr w:type="gramEnd"/>
            <w:r w:rsidRPr="005B1F69">
              <w:rPr>
                <w:rFonts w:ascii="標楷體" w:eastAsia="標楷體" w:hAnsi="標楷體" w:cs="標楷體"/>
              </w:rPr>
              <w:t>聘之勞動調解委員，分列為勞動組名冊與事業組名冊，並記載</w:t>
            </w:r>
            <w:r w:rsidRPr="005B1F69">
              <w:rPr>
                <w:rFonts w:ascii="標楷體" w:eastAsia="標楷體" w:hAnsi="標楷體" w:cs="標楷體" w:hint="eastAsia"/>
              </w:rPr>
              <w:t>必要之相關個人資料。</w:t>
            </w:r>
          </w:p>
          <w:p w:rsidR="00B40112" w:rsidRPr="006048A7" w:rsidRDefault="00B40112" w:rsidP="00B40112">
            <w:pPr>
              <w:ind w:left="480" w:hangingChars="200" w:hanging="480"/>
              <w:jc w:val="both"/>
              <w:rPr>
                <w:rFonts w:ascii="標楷體" w:eastAsia="標楷體" w:hAnsi="標楷體" w:cs="標楷體"/>
              </w:rPr>
            </w:pPr>
            <w:r>
              <w:rPr>
                <w:rFonts w:ascii="標楷體" w:eastAsia="標楷體" w:hAnsi="標楷體" w:cs="標楷體" w:hint="eastAsia"/>
              </w:rPr>
              <w:t>二、</w:t>
            </w:r>
            <w:r w:rsidRPr="006048A7">
              <w:rPr>
                <w:rFonts w:ascii="標楷體" w:eastAsia="標楷體" w:hAnsi="標楷體" w:cs="標楷體" w:hint="eastAsia"/>
              </w:rPr>
              <w:t>前項名冊之組別分列原則，第六條第二項業</w:t>
            </w:r>
            <w:r w:rsidRPr="00227412">
              <w:rPr>
                <w:rFonts w:ascii="標楷體" w:eastAsia="標楷體" w:hAnsi="標楷體" w:cs="標楷體" w:hint="eastAsia"/>
              </w:rPr>
              <w:t>有</w:t>
            </w:r>
            <w:r w:rsidRPr="006048A7">
              <w:rPr>
                <w:rFonts w:ascii="標楷體" w:eastAsia="標楷體" w:hAnsi="標楷體" w:cs="標楷體" w:hint="eastAsia"/>
              </w:rPr>
              <w:t>明文，</w:t>
            </w:r>
            <w:proofErr w:type="gramStart"/>
            <w:r w:rsidRPr="006048A7">
              <w:rPr>
                <w:rFonts w:ascii="標楷體" w:eastAsia="標楷體" w:hAnsi="標楷體" w:cs="標楷體" w:hint="eastAsia"/>
              </w:rPr>
              <w:t>爰</w:t>
            </w:r>
            <w:proofErr w:type="gramEnd"/>
            <w:r w:rsidRPr="006048A7">
              <w:rPr>
                <w:rFonts w:ascii="標楷體" w:eastAsia="標楷體" w:hAnsi="標楷體" w:cs="標楷體" w:hint="eastAsia"/>
              </w:rPr>
              <w:t>設第二項規定。</w:t>
            </w:r>
          </w:p>
          <w:p w:rsidR="00B40112" w:rsidRPr="005B1F69" w:rsidRDefault="00B40112" w:rsidP="00B40112">
            <w:pPr>
              <w:ind w:left="480" w:hangingChars="200" w:hanging="480"/>
              <w:jc w:val="both"/>
              <w:rPr>
                <w:rFonts w:ascii="標楷體" w:eastAsia="標楷體" w:hAnsi="標楷體" w:cs="標楷體"/>
              </w:rPr>
            </w:pPr>
            <w:r w:rsidRPr="005B1F69">
              <w:rPr>
                <w:rFonts w:ascii="標楷體" w:eastAsia="標楷體" w:hAnsi="標楷體" w:cs="標楷體" w:hint="eastAsia"/>
              </w:rPr>
              <w:t>三、</w:t>
            </w:r>
            <w:r w:rsidRPr="005B1F69">
              <w:rPr>
                <w:rFonts w:ascii="標楷體" w:eastAsia="標楷體" w:hAnsi="標楷體" w:cs="標楷體"/>
              </w:rPr>
              <w:t>法院聘任</w:t>
            </w:r>
            <w:r w:rsidRPr="005B1F69">
              <w:rPr>
                <w:rFonts w:ascii="標楷體" w:eastAsia="標楷體" w:hAnsi="標楷體" w:cs="標楷體" w:hint="eastAsia"/>
              </w:rPr>
              <w:t>或解任</w:t>
            </w:r>
            <w:r w:rsidRPr="005B1F69">
              <w:rPr>
                <w:rFonts w:ascii="標楷體" w:eastAsia="標楷體" w:hAnsi="標楷體" w:cs="標楷體"/>
              </w:rPr>
              <w:t>之勞動調解委員名冊，</w:t>
            </w:r>
            <w:proofErr w:type="gramStart"/>
            <w:r w:rsidRPr="005B1F69">
              <w:rPr>
                <w:rFonts w:ascii="標楷體" w:eastAsia="標楷體" w:hAnsi="標楷體" w:cs="標楷體" w:hint="eastAsia"/>
              </w:rPr>
              <w:t>宜</w:t>
            </w:r>
            <w:r w:rsidRPr="005B1F69">
              <w:rPr>
                <w:rFonts w:ascii="標楷體" w:eastAsia="標楷體" w:hAnsi="標楷體" w:cs="標楷體"/>
              </w:rPr>
              <w:t>層報</w:t>
            </w:r>
            <w:proofErr w:type="gramEnd"/>
            <w:r w:rsidRPr="005B1F69">
              <w:rPr>
                <w:rFonts w:ascii="標楷體" w:eastAsia="標楷體" w:hAnsi="標楷體" w:cs="標楷體"/>
              </w:rPr>
              <w:t>司法院備查</w:t>
            </w:r>
            <w:r w:rsidRPr="005B1F69">
              <w:rPr>
                <w:rFonts w:ascii="標楷體" w:eastAsia="標楷體" w:hAnsi="標楷體" w:cs="標楷體" w:hint="eastAsia"/>
              </w:rPr>
              <w:t>，</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於第三項明定之</w:t>
            </w:r>
            <w:r w:rsidRPr="005B1F69">
              <w:rPr>
                <w:rFonts w:ascii="標楷體" w:eastAsia="標楷體" w:hAnsi="標楷體" w:cs="標楷體"/>
              </w:rPr>
              <w:t>。</w:t>
            </w:r>
          </w:p>
          <w:p w:rsidR="006A3143" w:rsidRPr="005B1F69" w:rsidRDefault="00B40112" w:rsidP="00B40112">
            <w:pPr>
              <w:ind w:left="480" w:hangingChars="200" w:hanging="480"/>
              <w:jc w:val="both"/>
              <w:rPr>
                <w:rFonts w:ascii="標楷體" w:eastAsia="標楷體" w:hAnsi="標楷體" w:cs="標楷體"/>
              </w:rPr>
            </w:pPr>
            <w:r w:rsidRPr="005B1F69">
              <w:rPr>
                <w:rFonts w:ascii="標楷體" w:eastAsia="標楷體" w:hAnsi="標楷體" w:cs="標楷體" w:hint="eastAsia"/>
              </w:rPr>
              <w:t>四、為昭公信，並維護當事人參與程序之應有權利，法院應將所聘任勞動調</w:t>
            </w:r>
            <w:r w:rsidR="00FC11AC" w:rsidRPr="00FC11AC">
              <w:rPr>
                <w:rFonts w:ascii="標楷體" w:eastAsia="標楷體" w:hAnsi="標楷體" w:cs="標楷體" w:hint="eastAsia"/>
                <w:color w:val="FF0000"/>
              </w:rPr>
              <w:t>解</w:t>
            </w:r>
            <w:r w:rsidRPr="005B1F69">
              <w:rPr>
                <w:rFonts w:ascii="標楷體" w:eastAsia="標楷體" w:hAnsi="標楷體" w:cs="標楷體" w:hint="eastAsia"/>
              </w:rPr>
              <w:t>委員之必要相關事項以適當之方式公布之，</w:t>
            </w:r>
            <w:proofErr w:type="gramStart"/>
            <w:r w:rsidRPr="005B1F69">
              <w:rPr>
                <w:rFonts w:ascii="標楷體" w:eastAsia="標楷體" w:hAnsi="標楷體" w:cs="標楷體" w:hint="eastAsia"/>
              </w:rPr>
              <w:t>爰</w:t>
            </w:r>
            <w:bookmarkStart w:id="0" w:name="_GoBack"/>
            <w:bookmarkEnd w:id="0"/>
            <w:proofErr w:type="gramEnd"/>
            <w:r w:rsidRPr="005B1F69">
              <w:rPr>
                <w:rFonts w:ascii="標楷體" w:eastAsia="標楷體" w:hAnsi="標楷體" w:cs="標楷體" w:hint="eastAsia"/>
              </w:rPr>
              <w:t>設第四項</w:t>
            </w:r>
            <w:r w:rsidRPr="005B1F69">
              <w:rPr>
                <w:rFonts w:ascii="標楷體" w:eastAsia="標楷體" w:hAnsi="標楷體" w:cs="標楷體"/>
              </w:rPr>
              <w:t>，</w:t>
            </w:r>
            <w:r w:rsidRPr="005B1F69">
              <w:rPr>
                <w:rFonts w:ascii="標楷體" w:eastAsia="標楷體" w:hAnsi="標楷體" w:cs="標楷體" w:hint="eastAsia"/>
              </w:rPr>
              <w:t>惟公布時，亦應</w:t>
            </w:r>
            <w:r w:rsidRPr="005B1F69">
              <w:rPr>
                <w:rFonts w:ascii="標楷體" w:eastAsia="標楷體" w:hAnsi="標楷體" w:cs="標楷體"/>
              </w:rPr>
              <w:t>注意</w:t>
            </w:r>
            <w:r w:rsidRPr="005B1F69">
              <w:rPr>
                <w:rFonts w:ascii="標楷體" w:eastAsia="標楷體" w:hAnsi="標楷體" w:cs="標楷體" w:hint="eastAsia"/>
              </w:rPr>
              <w:t>非必要之</w:t>
            </w:r>
            <w:r w:rsidRPr="005B1F69">
              <w:rPr>
                <w:rFonts w:ascii="標楷體" w:eastAsia="標楷體" w:hAnsi="標楷體" w:cs="標楷體"/>
              </w:rPr>
              <w:t>個</w:t>
            </w:r>
            <w:r w:rsidRPr="005B1F69">
              <w:rPr>
                <w:rFonts w:ascii="標楷體" w:eastAsia="標楷體" w:hAnsi="標楷體" w:cs="標楷體" w:hint="eastAsia"/>
              </w:rPr>
              <w:t>人</w:t>
            </w:r>
            <w:r w:rsidRPr="005B1F69">
              <w:rPr>
                <w:rFonts w:ascii="標楷體" w:eastAsia="標楷體" w:hAnsi="標楷體" w:cs="標楷體"/>
              </w:rPr>
              <w:t>資</w:t>
            </w:r>
            <w:r w:rsidRPr="005B1F69">
              <w:rPr>
                <w:rFonts w:ascii="標楷體" w:eastAsia="標楷體" w:hAnsi="標楷體" w:cs="標楷體" w:hint="eastAsia"/>
              </w:rPr>
              <w:t>料</w:t>
            </w:r>
            <w:r w:rsidRPr="005B1F69">
              <w:rPr>
                <w:rFonts w:ascii="標楷體" w:eastAsia="標楷體" w:hAnsi="標楷體" w:cs="標楷體"/>
              </w:rPr>
              <w:t>不宜</w:t>
            </w:r>
            <w:r w:rsidRPr="005B1F69">
              <w:rPr>
                <w:rFonts w:ascii="標楷體" w:eastAsia="標楷體" w:hAnsi="標楷體" w:cs="標楷體" w:hint="eastAsia"/>
              </w:rPr>
              <w:t>揭露，</w:t>
            </w:r>
            <w:proofErr w:type="gramStart"/>
            <w:r w:rsidRPr="005B1F69">
              <w:rPr>
                <w:rFonts w:ascii="標楷體" w:eastAsia="標楷體" w:hAnsi="標楷體" w:cs="標楷體" w:hint="eastAsia"/>
              </w:rPr>
              <w:t>俾免損</w:t>
            </w:r>
            <w:proofErr w:type="gramEnd"/>
            <w:r w:rsidRPr="005B1F69">
              <w:rPr>
                <w:rFonts w:ascii="標楷體" w:eastAsia="標楷體" w:hAnsi="標楷體" w:cs="標楷體"/>
              </w:rPr>
              <w:t>及</w:t>
            </w:r>
            <w:r w:rsidRPr="005B1F69">
              <w:rPr>
                <w:rFonts w:ascii="標楷體" w:eastAsia="標楷體" w:hAnsi="標楷體" w:cs="標楷體" w:hint="eastAsia"/>
              </w:rPr>
              <w:t>調</w:t>
            </w:r>
            <w:r w:rsidRPr="005B1F69">
              <w:rPr>
                <w:rFonts w:ascii="標楷體" w:eastAsia="標楷體" w:hAnsi="標楷體" w:cs="標楷體"/>
              </w:rPr>
              <w:t>解委員</w:t>
            </w:r>
            <w:r w:rsidRPr="005B1F69">
              <w:rPr>
                <w:rFonts w:ascii="標楷體" w:eastAsia="標楷體" w:hAnsi="標楷體" w:cs="標楷體" w:hint="eastAsia"/>
              </w:rPr>
              <w:t>權</w:t>
            </w:r>
            <w:r w:rsidRPr="005B1F69">
              <w:rPr>
                <w:rFonts w:ascii="標楷體" w:eastAsia="標楷體" w:hAnsi="標楷體" w:cs="標楷體"/>
              </w:rPr>
              <w:t>益。</w:t>
            </w: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第十二條  勞動調解委員任期三年。但法院得依實際需要縮短之。</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前項任期屆滿得續聘之。</w:t>
            </w:r>
          </w:p>
        </w:tc>
        <w:tc>
          <w:tcPr>
            <w:tcW w:w="4455" w:type="dxa"/>
          </w:tcPr>
          <w:p w:rsidR="006A3143" w:rsidRPr="005B1F69" w:rsidRDefault="006A3143" w:rsidP="00656CE5">
            <w:pPr>
              <w:ind w:left="480" w:hangingChars="200" w:hanging="480"/>
              <w:jc w:val="both"/>
              <w:rPr>
                <w:rFonts w:ascii="標楷體" w:eastAsia="標楷體" w:hAnsi="標楷體" w:cs="標楷體"/>
              </w:rPr>
            </w:pPr>
            <w:r w:rsidRPr="005B1F69">
              <w:rPr>
                <w:rFonts w:ascii="標楷體" w:eastAsia="標楷體" w:hAnsi="標楷體" w:cs="標楷體" w:hint="eastAsia"/>
              </w:rPr>
              <w:t>一、勞動調解委員宜有一定之任期，</w:t>
            </w:r>
            <w:proofErr w:type="gramStart"/>
            <w:r w:rsidRPr="005B1F69">
              <w:rPr>
                <w:rFonts w:ascii="標楷體" w:eastAsia="標楷體" w:hAnsi="標楷體" w:cs="標楷體" w:hint="eastAsia"/>
              </w:rPr>
              <w:t>俾</w:t>
            </w:r>
            <w:proofErr w:type="gramEnd"/>
            <w:r w:rsidRPr="005B1F69">
              <w:rPr>
                <w:rFonts w:ascii="標楷體" w:eastAsia="標楷體" w:hAnsi="標楷體" w:cs="標楷體" w:hint="eastAsia"/>
              </w:rPr>
              <w:t>定期評估是否適任，以維勞動調解之效能，</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於第一項明定勞動調解委員之任期為三年，惟法院亦得基</w:t>
            </w:r>
            <w:r w:rsidRPr="005B1F69">
              <w:rPr>
                <w:rFonts w:ascii="標楷體" w:eastAsia="標楷體" w:hAnsi="標楷體" w:cs="標楷體" w:hint="eastAsia"/>
              </w:rPr>
              <w:lastRenderedPageBreak/>
              <w:t>於實務需要或調解委員個人因素，縮短其任期。</w:t>
            </w:r>
          </w:p>
          <w:p w:rsidR="006A3143" w:rsidRPr="005B1F69" w:rsidRDefault="006A3143" w:rsidP="009E6672">
            <w:pPr>
              <w:ind w:left="480" w:hangingChars="200" w:hanging="480"/>
              <w:jc w:val="both"/>
              <w:rPr>
                <w:rFonts w:ascii="標楷體" w:eastAsia="標楷體" w:hAnsi="標楷體" w:cs="標楷體"/>
              </w:rPr>
            </w:pPr>
            <w:r w:rsidRPr="005B1F69">
              <w:rPr>
                <w:rFonts w:ascii="標楷體" w:eastAsia="標楷體" w:hAnsi="標楷體" w:cs="標楷體" w:hint="eastAsia"/>
              </w:rPr>
              <w:t>二、任期屆滿之勞動調解委員，於任期內表現優異者，應使法院續聘之，</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訂定第二項</w:t>
            </w:r>
            <w:r w:rsidR="003D6478">
              <w:rPr>
                <w:rFonts w:ascii="標楷體" w:eastAsia="標楷體" w:hAnsi="標楷體" w:cs="標楷體" w:hint="eastAsia"/>
              </w:rPr>
              <w:t>。</w:t>
            </w: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lastRenderedPageBreak/>
              <w:t>第十三條  法院應製發聘書、</w:t>
            </w:r>
            <w:proofErr w:type="gramStart"/>
            <w:r w:rsidRPr="005B1F69">
              <w:rPr>
                <w:rFonts w:ascii="標楷體" w:eastAsia="標楷體" w:hAnsi="標楷體" w:cs="標楷體"/>
              </w:rPr>
              <w:t>服務證予勞動</w:t>
            </w:r>
            <w:proofErr w:type="gramEnd"/>
            <w:r w:rsidRPr="005B1F69">
              <w:rPr>
                <w:rFonts w:ascii="標楷體" w:eastAsia="標楷體" w:hAnsi="標楷體" w:cs="標楷體"/>
              </w:rPr>
              <w:t>調解委員，其格式由司法院統一規定(如附件一、</w:t>
            </w:r>
            <w:r w:rsidR="009726A2">
              <w:rPr>
                <w:rFonts w:ascii="標楷體" w:eastAsia="標楷體" w:hAnsi="標楷體" w:cs="標楷體" w:hint="eastAsia"/>
              </w:rPr>
              <w:t>附件</w:t>
            </w:r>
            <w:r w:rsidRPr="005B1F69">
              <w:rPr>
                <w:rFonts w:ascii="標楷體" w:eastAsia="標楷體" w:hAnsi="標楷體" w:cs="標楷體"/>
              </w:rPr>
              <w:t>二)。</w:t>
            </w:r>
          </w:p>
        </w:tc>
        <w:tc>
          <w:tcPr>
            <w:tcW w:w="4455" w:type="dxa"/>
          </w:tcPr>
          <w:p w:rsidR="006A3143" w:rsidRPr="005B1F69" w:rsidRDefault="006A3143" w:rsidP="00055768">
            <w:pPr>
              <w:jc w:val="both"/>
              <w:rPr>
                <w:rFonts w:ascii="標楷體" w:eastAsia="標楷體" w:hAnsi="標楷體" w:cs="標楷體"/>
              </w:rPr>
            </w:pPr>
            <w:r w:rsidRPr="005B1F69">
              <w:rPr>
                <w:rFonts w:ascii="標楷體" w:eastAsia="標楷體" w:hAnsi="標楷體" w:hint="eastAsia"/>
              </w:rPr>
              <w:t>勞動調解委員在各法院執行職務，為求慎重，宜發給聘書及服務證，並由司法院統一規定其格式，以免分歧，</w:t>
            </w:r>
            <w:proofErr w:type="gramStart"/>
            <w:r w:rsidRPr="005B1F69">
              <w:rPr>
                <w:rFonts w:ascii="標楷體" w:eastAsia="標楷體" w:hAnsi="標楷體" w:hint="eastAsia"/>
              </w:rPr>
              <w:t>並示尊重</w:t>
            </w:r>
            <w:proofErr w:type="gramEnd"/>
            <w:r w:rsidRPr="005B1F69">
              <w:rPr>
                <w:rFonts w:ascii="標楷體" w:eastAsia="標楷體" w:hAnsi="標楷體" w:hint="eastAsia"/>
              </w:rPr>
              <w:t>。</w:t>
            </w:r>
          </w:p>
        </w:tc>
      </w:tr>
      <w:tr w:rsidR="005B1F69" w:rsidRPr="005B1F69" w:rsidTr="006A3143">
        <w:tc>
          <w:tcPr>
            <w:tcW w:w="4476" w:type="dxa"/>
          </w:tcPr>
          <w:p w:rsidR="006A3143" w:rsidRPr="005B1F69" w:rsidRDefault="006A3143" w:rsidP="00611969">
            <w:pPr>
              <w:jc w:val="both"/>
              <w:rPr>
                <w:rFonts w:ascii="標楷體" w:eastAsia="標楷體" w:hAnsi="標楷體" w:cs="標楷體"/>
              </w:rPr>
            </w:pPr>
            <w:r w:rsidRPr="005B1F69">
              <w:rPr>
                <w:rFonts w:ascii="標楷體" w:eastAsia="標楷體" w:hAnsi="標楷體" w:cs="標楷體"/>
              </w:rPr>
              <w:t>第 三 章  勞動調解委員之義務</w:t>
            </w:r>
          </w:p>
        </w:tc>
        <w:tc>
          <w:tcPr>
            <w:tcW w:w="4455" w:type="dxa"/>
          </w:tcPr>
          <w:p w:rsidR="006A3143" w:rsidRPr="005B1F69" w:rsidRDefault="006A3143" w:rsidP="00611969">
            <w:pPr>
              <w:ind w:left="397" w:hanging="397"/>
              <w:jc w:val="both"/>
              <w:rPr>
                <w:rFonts w:ascii="標楷體" w:eastAsia="標楷體" w:hAnsi="標楷體" w:cs="標楷體"/>
              </w:rPr>
            </w:pPr>
            <w:proofErr w:type="gramStart"/>
            <w:r w:rsidRPr="005B1F69">
              <w:rPr>
                <w:rFonts w:ascii="標楷體" w:eastAsia="標楷體" w:hAnsi="標楷體" w:cs="標楷體"/>
              </w:rPr>
              <w:t>章名</w:t>
            </w:r>
            <w:proofErr w:type="gramEnd"/>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第十四條  勞動調解委員於任期內，應每年參加司法院或各法院舉辦之專業研習課程至少六小時。</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除前項之專業研習外，法院得視實際需要舉辦調解講習會或座談會，受通知之勞動調解委員無正當理由</w:t>
            </w:r>
            <w:proofErr w:type="gramStart"/>
            <w:r w:rsidRPr="005B1F69">
              <w:rPr>
                <w:rFonts w:ascii="標楷體" w:eastAsia="標楷體" w:hAnsi="標楷體" w:cs="標楷體"/>
              </w:rPr>
              <w:t>不</w:t>
            </w:r>
            <w:proofErr w:type="gramEnd"/>
            <w:r w:rsidRPr="005B1F69">
              <w:rPr>
                <w:rFonts w:ascii="標楷體" w:eastAsia="標楷體" w:hAnsi="標楷體" w:cs="標楷體"/>
              </w:rPr>
              <w:t>參加者，法院得予以解任。</w:t>
            </w:r>
          </w:p>
        </w:tc>
        <w:tc>
          <w:tcPr>
            <w:tcW w:w="4455" w:type="dxa"/>
          </w:tcPr>
          <w:p w:rsidR="006A3143" w:rsidRPr="005B1F69" w:rsidRDefault="003461AA" w:rsidP="000D086D">
            <w:pPr>
              <w:ind w:left="480" w:hangingChars="200" w:hanging="480"/>
              <w:jc w:val="both"/>
              <w:rPr>
                <w:rFonts w:ascii="標楷體" w:eastAsia="標楷體" w:hAnsi="標楷體"/>
              </w:rPr>
            </w:pPr>
            <w:r>
              <w:rPr>
                <w:rFonts w:ascii="標楷體" w:eastAsia="標楷體" w:hAnsi="標楷體" w:hint="eastAsia"/>
              </w:rPr>
              <w:t>一、為確保</w:t>
            </w:r>
            <w:r w:rsidR="006A3143" w:rsidRPr="005B1F69">
              <w:rPr>
                <w:rFonts w:ascii="標楷體" w:eastAsia="標楷體" w:hAnsi="標楷體" w:hint="eastAsia"/>
              </w:rPr>
              <w:t>勞動調解委員專業能力，</w:t>
            </w:r>
            <w:r>
              <w:rPr>
                <w:rFonts w:ascii="標楷體" w:eastAsia="標楷體" w:hAnsi="標楷體" w:hint="eastAsia"/>
              </w:rPr>
              <w:t>勞動調解委員於任期內宜</w:t>
            </w:r>
            <w:r w:rsidR="006A3143" w:rsidRPr="005B1F69">
              <w:rPr>
                <w:rFonts w:ascii="標楷體" w:eastAsia="標楷體" w:hAnsi="標楷體" w:hint="eastAsia"/>
              </w:rPr>
              <w:t>定期接受由司法院或各法院舉辦</w:t>
            </w:r>
            <w:proofErr w:type="gramStart"/>
            <w:r w:rsidR="006A3143" w:rsidRPr="005B1F69">
              <w:rPr>
                <w:rFonts w:ascii="標楷體" w:eastAsia="標楷體" w:hAnsi="標楷體" w:hint="eastAsia"/>
              </w:rPr>
              <w:t>一</w:t>
            </w:r>
            <w:proofErr w:type="gramEnd"/>
            <w:r w:rsidR="006A3143" w:rsidRPr="005B1F69">
              <w:rPr>
                <w:rFonts w:ascii="標楷體" w:eastAsia="標楷體" w:hAnsi="標楷體" w:hint="eastAsia"/>
              </w:rPr>
              <w:t>定時數之專業研習課程。</w:t>
            </w:r>
            <w:proofErr w:type="gramStart"/>
            <w:r w:rsidR="006A3143" w:rsidRPr="005B1F69">
              <w:rPr>
                <w:rFonts w:ascii="標楷體" w:eastAsia="標楷體" w:hAnsi="標楷體" w:hint="eastAsia"/>
              </w:rPr>
              <w:t>爰</w:t>
            </w:r>
            <w:proofErr w:type="gramEnd"/>
            <w:r w:rsidR="006A3143" w:rsidRPr="005B1F69">
              <w:rPr>
                <w:rFonts w:ascii="標楷體" w:eastAsia="標楷體" w:hAnsi="標楷體" w:hint="eastAsia"/>
              </w:rPr>
              <w:t>設第一項規定。</w:t>
            </w:r>
          </w:p>
          <w:p w:rsidR="006A3143" w:rsidRPr="005B1F69" w:rsidRDefault="006A3143" w:rsidP="009E6672">
            <w:pPr>
              <w:ind w:left="480" w:hangingChars="200" w:hanging="480"/>
              <w:jc w:val="both"/>
              <w:rPr>
                <w:rFonts w:ascii="標楷體" w:eastAsia="標楷體" w:hAnsi="標楷體" w:cs="標楷體"/>
              </w:rPr>
            </w:pPr>
            <w:r w:rsidRPr="005B1F69">
              <w:rPr>
                <w:rFonts w:ascii="標楷體" w:eastAsia="標楷體" w:hAnsi="標楷體" w:cs="標楷體" w:hint="eastAsia"/>
              </w:rPr>
              <w:t>二、為提升勞動調解成效及強化勞動調解委員之專業能力，</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於第二項規定法院得視實際需要舉辦講習會或座談會，並明定勞動調解委員參加之義務與違反之效果。又為利資源共享，勞動調解委員之專業研習、講習會或座談會，自得與民事調解委員合併辦理，</w:t>
            </w:r>
            <w:proofErr w:type="gramStart"/>
            <w:r w:rsidRPr="005B1F69">
              <w:rPr>
                <w:rFonts w:ascii="標楷體" w:eastAsia="標楷體" w:hAnsi="標楷體" w:cs="標楷體" w:hint="eastAsia"/>
              </w:rPr>
              <w:t>併予敘</w:t>
            </w:r>
            <w:proofErr w:type="gramEnd"/>
            <w:r w:rsidRPr="005B1F69">
              <w:rPr>
                <w:rFonts w:ascii="標楷體" w:eastAsia="標楷體" w:hAnsi="標楷體" w:cs="標楷體" w:hint="eastAsia"/>
              </w:rPr>
              <w:t>明。</w:t>
            </w:r>
          </w:p>
        </w:tc>
      </w:tr>
      <w:tr w:rsidR="005B1F69" w:rsidRPr="005B1F69" w:rsidTr="006A3143">
        <w:tc>
          <w:tcPr>
            <w:tcW w:w="4476" w:type="dxa"/>
          </w:tcPr>
          <w:p w:rsidR="006A3143" w:rsidRPr="005B1F69" w:rsidRDefault="006A3143" w:rsidP="002B4EB6">
            <w:pPr>
              <w:ind w:left="240" w:hanging="240"/>
              <w:jc w:val="both"/>
              <w:rPr>
                <w:rFonts w:ascii="標楷體" w:eastAsia="標楷體" w:hAnsi="標楷體" w:cs="標楷體"/>
              </w:rPr>
            </w:pPr>
            <w:r w:rsidRPr="005B1F69">
              <w:rPr>
                <w:rFonts w:ascii="標楷體" w:eastAsia="標楷體" w:hAnsi="標楷體" w:cs="標楷體"/>
              </w:rPr>
              <w:t>第十五條  勞動調解委員應向法院陳明可即時聯絡之電話號碼，如有變更，應即更新。</w:t>
            </w:r>
          </w:p>
        </w:tc>
        <w:tc>
          <w:tcPr>
            <w:tcW w:w="4455" w:type="dxa"/>
          </w:tcPr>
          <w:p w:rsidR="006A3143" w:rsidRPr="005B1F69" w:rsidRDefault="006A3143" w:rsidP="003461AA">
            <w:pPr>
              <w:jc w:val="both"/>
              <w:rPr>
                <w:rFonts w:ascii="標楷體" w:eastAsia="標楷體" w:hAnsi="標楷體" w:cs="標楷體"/>
              </w:rPr>
            </w:pPr>
            <w:r w:rsidRPr="005B1F69">
              <w:rPr>
                <w:rFonts w:ascii="標楷體" w:eastAsia="標楷體" w:hAnsi="標楷體" w:cs="細明體" w:hint="eastAsia"/>
              </w:rPr>
              <w:t>為利於勞動</w:t>
            </w:r>
            <w:r w:rsidRPr="005B1F69">
              <w:rPr>
                <w:rFonts w:ascii="標楷體" w:eastAsia="標楷體" w:hAnsi="標楷體" w:cs="細明體"/>
              </w:rPr>
              <w:t>調解</w:t>
            </w:r>
            <w:r w:rsidRPr="005B1F69">
              <w:rPr>
                <w:rFonts w:ascii="標楷體" w:eastAsia="標楷體" w:hAnsi="標楷體" w:cs="細明體" w:hint="eastAsia"/>
              </w:rPr>
              <w:t>程序迅速進行，並增</w:t>
            </w:r>
            <w:r w:rsidRPr="005B1F69">
              <w:rPr>
                <w:rFonts w:ascii="標楷體" w:eastAsia="標楷體" w:hAnsi="標楷體" w:cs="細明體"/>
              </w:rPr>
              <w:t>進</w:t>
            </w:r>
            <w:r w:rsidRPr="005B1F69">
              <w:rPr>
                <w:rFonts w:ascii="標楷體" w:eastAsia="標楷體" w:hAnsi="標楷體" w:cs="細明體" w:hint="eastAsia"/>
              </w:rPr>
              <w:t>勞</w:t>
            </w:r>
            <w:r w:rsidRPr="005B1F69">
              <w:rPr>
                <w:rFonts w:ascii="標楷體" w:eastAsia="標楷體" w:hAnsi="標楷體" w:cs="細明體"/>
              </w:rPr>
              <w:t>動事件之處理效</w:t>
            </w:r>
            <w:r w:rsidRPr="005B1F69">
              <w:rPr>
                <w:rFonts w:ascii="標楷體" w:eastAsia="標楷體" w:hAnsi="標楷體" w:cs="細明體" w:hint="eastAsia"/>
              </w:rPr>
              <w:t>能</w:t>
            </w:r>
            <w:r w:rsidRPr="005B1F69">
              <w:rPr>
                <w:rFonts w:ascii="標楷體" w:eastAsia="標楷體" w:hAnsi="標楷體" w:cs="細明體"/>
              </w:rPr>
              <w:t>，</w:t>
            </w:r>
            <w:r w:rsidRPr="005B1F69">
              <w:rPr>
                <w:rFonts w:ascii="標楷體" w:eastAsia="標楷體" w:hAnsi="標楷體" w:cs="標楷體"/>
              </w:rPr>
              <w:t>勞動調解委員</w:t>
            </w:r>
            <w:r w:rsidRPr="005B1F69">
              <w:rPr>
                <w:rFonts w:ascii="標楷體" w:eastAsia="標楷體" w:hAnsi="標楷體" w:cs="標楷體" w:hint="eastAsia"/>
              </w:rPr>
              <w:t>應提供可即時聯絡之電話予</w:t>
            </w:r>
            <w:r w:rsidR="003461AA">
              <w:rPr>
                <w:rFonts w:ascii="標楷體" w:eastAsia="標楷體" w:hAnsi="標楷體" w:cs="細明體" w:hint="eastAsia"/>
              </w:rPr>
              <w:t>法院，</w:t>
            </w:r>
            <w:proofErr w:type="gramStart"/>
            <w:r w:rsidR="003461AA">
              <w:rPr>
                <w:rFonts w:ascii="標楷體" w:eastAsia="標楷體" w:hAnsi="標楷體" w:cs="細明體" w:hint="eastAsia"/>
              </w:rPr>
              <w:t>俾</w:t>
            </w:r>
            <w:proofErr w:type="gramEnd"/>
            <w:r w:rsidR="003461AA">
              <w:rPr>
                <w:rFonts w:ascii="標楷體" w:eastAsia="標楷體" w:hAnsi="標楷體" w:cs="細明體" w:hint="eastAsia"/>
              </w:rPr>
              <w:t>法院得隨時依事件</w:t>
            </w:r>
            <w:r w:rsidRPr="005B1F69">
              <w:rPr>
                <w:rFonts w:ascii="標楷體" w:eastAsia="標楷體" w:hAnsi="標楷體" w:cs="細明體" w:hint="eastAsia"/>
              </w:rPr>
              <w:t>需</w:t>
            </w:r>
            <w:r w:rsidR="003461AA">
              <w:rPr>
                <w:rFonts w:ascii="標楷體" w:eastAsia="標楷體" w:hAnsi="標楷體" w:cs="細明體" w:hint="eastAsia"/>
              </w:rPr>
              <w:t>求進行</w:t>
            </w:r>
            <w:r w:rsidRPr="005B1F69">
              <w:rPr>
                <w:rFonts w:ascii="標楷體" w:eastAsia="標楷體" w:hAnsi="標楷體" w:cs="細明體" w:hint="eastAsia"/>
              </w:rPr>
              <w:t>連</w:t>
            </w:r>
            <w:proofErr w:type="gramStart"/>
            <w:r w:rsidRPr="005B1F69">
              <w:rPr>
                <w:rFonts w:ascii="標楷體" w:eastAsia="標楷體" w:hAnsi="標楷體" w:cs="細明體" w:hint="eastAsia"/>
              </w:rPr>
              <w:t>繫</w:t>
            </w:r>
            <w:proofErr w:type="gramEnd"/>
            <w:r w:rsidRPr="005B1F69">
              <w:rPr>
                <w:rFonts w:ascii="標楷體" w:eastAsia="標楷體" w:hAnsi="標楷體" w:cs="細明體" w:hint="eastAsia"/>
              </w:rPr>
              <w:t>，</w:t>
            </w:r>
            <w:proofErr w:type="gramStart"/>
            <w:r w:rsidRPr="005B1F69">
              <w:rPr>
                <w:rFonts w:ascii="標楷體" w:eastAsia="標楷體" w:hAnsi="標楷體" w:cs="細明體" w:hint="eastAsia"/>
              </w:rPr>
              <w:t>爰</w:t>
            </w:r>
            <w:proofErr w:type="gramEnd"/>
            <w:r w:rsidRPr="005B1F69">
              <w:rPr>
                <w:rFonts w:ascii="標楷體" w:eastAsia="標楷體" w:hAnsi="標楷體" w:cs="細明體" w:hint="eastAsia"/>
              </w:rPr>
              <w:t>為本條之規定。</w:t>
            </w:r>
          </w:p>
        </w:tc>
      </w:tr>
      <w:tr w:rsidR="005B1F69" w:rsidRPr="005B1F69" w:rsidTr="006A3143">
        <w:trPr>
          <w:trHeight w:val="699"/>
        </w:trPr>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第十六條  勞動調解委員執行職務時，應配戴服務證。</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勞動調解委員應遵守勞動調解委員倫理規範(如附件三)。</w:t>
            </w:r>
          </w:p>
        </w:tc>
        <w:tc>
          <w:tcPr>
            <w:tcW w:w="4455" w:type="dxa"/>
          </w:tcPr>
          <w:p w:rsidR="006A3143" w:rsidRPr="005B1F69" w:rsidRDefault="003461AA" w:rsidP="00713F4F">
            <w:pPr>
              <w:pStyle w:val="a6"/>
              <w:numPr>
                <w:ilvl w:val="0"/>
                <w:numId w:val="3"/>
              </w:numPr>
              <w:ind w:leftChars="0"/>
              <w:jc w:val="both"/>
              <w:rPr>
                <w:rFonts w:ascii="標楷體" w:eastAsia="標楷體" w:hAnsi="標楷體" w:cs="標楷體"/>
              </w:rPr>
            </w:pPr>
            <w:r>
              <w:rPr>
                <w:rFonts w:ascii="標楷體" w:eastAsia="標楷體" w:hAnsi="標楷體" w:cs="標楷體" w:hint="eastAsia"/>
              </w:rPr>
              <w:t>勞動調解委員執行職務時，為識別其</w:t>
            </w:r>
            <w:r w:rsidR="006A3143" w:rsidRPr="005B1F69">
              <w:rPr>
                <w:rFonts w:ascii="標楷體" w:eastAsia="標楷體" w:hAnsi="標楷體" w:cs="標楷體" w:hint="eastAsia"/>
              </w:rPr>
              <w:t>身分，並建</w:t>
            </w:r>
            <w:r w:rsidR="006A3143" w:rsidRPr="005B1F69">
              <w:rPr>
                <w:rFonts w:ascii="標楷體" w:eastAsia="標楷體" w:hAnsi="標楷體" w:cs="標楷體"/>
              </w:rPr>
              <w:t>立</w:t>
            </w:r>
            <w:r w:rsidR="006A3143" w:rsidRPr="005B1F69">
              <w:rPr>
                <w:rFonts w:ascii="標楷體" w:eastAsia="標楷體" w:hAnsi="標楷體" w:cs="標楷體" w:hint="eastAsia"/>
              </w:rPr>
              <w:t>兩</w:t>
            </w:r>
            <w:r w:rsidR="006A3143" w:rsidRPr="005B1F69">
              <w:rPr>
                <w:rFonts w:ascii="標楷體" w:eastAsia="標楷體" w:hAnsi="標楷體" w:cs="標楷體"/>
              </w:rPr>
              <w:t>造當</w:t>
            </w:r>
            <w:r w:rsidR="006A3143" w:rsidRPr="005B1F69">
              <w:rPr>
                <w:rFonts w:ascii="標楷體" w:eastAsia="標楷體" w:hAnsi="標楷體" w:cs="標楷體" w:hint="eastAsia"/>
              </w:rPr>
              <w:t>事</w:t>
            </w:r>
            <w:r w:rsidR="006A3143" w:rsidRPr="005B1F69">
              <w:rPr>
                <w:rFonts w:ascii="標楷體" w:eastAsia="標楷體" w:hAnsi="標楷體" w:cs="標楷體"/>
              </w:rPr>
              <w:t>人</w:t>
            </w:r>
            <w:r w:rsidR="006A3143" w:rsidRPr="005B1F69">
              <w:rPr>
                <w:rFonts w:ascii="標楷體" w:eastAsia="標楷體" w:hAnsi="標楷體" w:cs="標楷體" w:hint="eastAsia"/>
              </w:rPr>
              <w:t>之</w:t>
            </w:r>
            <w:r w:rsidR="006A3143" w:rsidRPr="005B1F69">
              <w:rPr>
                <w:rFonts w:ascii="標楷體" w:eastAsia="標楷體" w:hAnsi="標楷體" w:cs="標楷體"/>
              </w:rPr>
              <w:t>信賴感，</w:t>
            </w:r>
            <w:proofErr w:type="gramStart"/>
            <w:r w:rsidR="006A3143" w:rsidRPr="005B1F69">
              <w:rPr>
                <w:rFonts w:ascii="標楷體" w:eastAsia="標楷體" w:hAnsi="標楷體" w:cs="標楷體" w:hint="eastAsia"/>
              </w:rPr>
              <w:t>爰</w:t>
            </w:r>
            <w:proofErr w:type="gramEnd"/>
            <w:r w:rsidR="006A3143" w:rsidRPr="005B1F69">
              <w:rPr>
                <w:rFonts w:ascii="標楷體" w:eastAsia="標楷體" w:hAnsi="標楷體" w:cs="標楷體"/>
              </w:rPr>
              <w:t>於第一</w:t>
            </w:r>
            <w:r w:rsidR="006A3143" w:rsidRPr="005B1F69">
              <w:rPr>
                <w:rFonts w:ascii="標楷體" w:eastAsia="標楷體" w:hAnsi="標楷體" w:cs="標楷體" w:hint="eastAsia"/>
              </w:rPr>
              <w:t>項</w:t>
            </w:r>
            <w:r w:rsidR="006A3143" w:rsidRPr="005B1F69">
              <w:rPr>
                <w:rFonts w:ascii="標楷體" w:eastAsia="標楷體" w:hAnsi="標楷體" w:cs="標楷體"/>
              </w:rPr>
              <w:t>明定勞動調解委員執行職務時應配戴</w:t>
            </w:r>
            <w:r w:rsidR="006A3143" w:rsidRPr="005B1F69">
              <w:rPr>
                <w:rFonts w:ascii="標楷體" w:eastAsia="標楷體" w:hAnsi="標楷體" w:cs="標楷體" w:hint="eastAsia"/>
              </w:rPr>
              <w:t>法院核發之服務證。</w:t>
            </w:r>
          </w:p>
          <w:p w:rsidR="006A3143" w:rsidRPr="005B1F69" w:rsidRDefault="006A3143" w:rsidP="008B4AA6">
            <w:pPr>
              <w:pStyle w:val="a6"/>
              <w:numPr>
                <w:ilvl w:val="0"/>
                <w:numId w:val="3"/>
              </w:numPr>
              <w:ind w:leftChars="0"/>
              <w:jc w:val="both"/>
              <w:rPr>
                <w:rFonts w:ascii="標楷體" w:eastAsia="標楷體" w:hAnsi="標楷體" w:cs="標楷體"/>
              </w:rPr>
            </w:pPr>
            <w:r w:rsidRPr="005B1F69">
              <w:rPr>
                <w:rFonts w:ascii="標楷體" w:eastAsia="標楷體" w:hAnsi="標楷體" w:cs="標楷體" w:hint="eastAsia"/>
              </w:rPr>
              <w:t>勞</w:t>
            </w:r>
            <w:r w:rsidRPr="005B1F69">
              <w:rPr>
                <w:rFonts w:ascii="標楷體" w:eastAsia="標楷體" w:hAnsi="標楷體" w:cs="標楷體"/>
              </w:rPr>
              <w:t>動調解委員</w:t>
            </w:r>
            <w:r w:rsidR="003461AA">
              <w:rPr>
                <w:rFonts w:ascii="標楷體" w:eastAsia="標楷體" w:hAnsi="標楷體" w:cs="標楷體" w:hint="eastAsia"/>
              </w:rPr>
              <w:t>參與法院勞動事件之處理，</w:t>
            </w:r>
            <w:r w:rsidRPr="005B1F69">
              <w:rPr>
                <w:rFonts w:ascii="標楷體" w:eastAsia="標楷體" w:hAnsi="標楷體" w:cs="標楷體" w:hint="eastAsia"/>
              </w:rPr>
              <w:t>宜遵循</w:t>
            </w:r>
            <w:r w:rsidR="009E6672" w:rsidRPr="005B1F69">
              <w:rPr>
                <w:rFonts w:ascii="標楷體" w:eastAsia="標楷體" w:hAnsi="標楷體" w:cs="標楷體" w:hint="eastAsia"/>
              </w:rPr>
              <w:t>相</w:t>
            </w:r>
            <w:r w:rsidR="009E6672" w:rsidRPr="005B1F69">
              <w:rPr>
                <w:rFonts w:ascii="標楷體" w:eastAsia="標楷體" w:hAnsi="標楷體" w:cs="標楷體"/>
              </w:rPr>
              <w:t>當之倫理規範</w:t>
            </w:r>
            <w:r w:rsidRPr="005B1F69">
              <w:rPr>
                <w:rFonts w:ascii="標楷體" w:eastAsia="標楷體" w:hAnsi="標楷體" w:cs="標楷體" w:hint="eastAsia"/>
              </w:rPr>
              <w:t>，</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斟酌勞</w:t>
            </w:r>
            <w:r w:rsidRPr="005B1F69">
              <w:rPr>
                <w:rFonts w:ascii="標楷體" w:eastAsia="標楷體" w:hAnsi="標楷體" w:cs="標楷體"/>
              </w:rPr>
              <w:t>動</w:t>
            </w:r>
            <w:r w:rsidRPr="005B1F69">
              <w:rPr>
                <w:rFonts w:ascii="標楷體" w:eastAsia="標楷體" w:hAnsi="標楷體" w:cs="標楷體" w:hint="eastAsia"/>
              </w:rPr>
              <w:t>事件之特性，並參考「法院調解委員倫理規範」內容，於第二項訂定勞</w:t>
            </w:r>
            <w:r w:rsidRPr="005B1F69">
              <w:rPr>
                <w:rFonts w:ascii="標楷體" w:eastAsia="標楷體" w:hAnsi="標楷體" w:cs="標楷體"/>
              </w:rPr>
              <w:t>動</w:t>
            </w:r>
            <w:r w:rsidRPr="005B1F69">
              <w:rPr>
                <w:rFonts w:ascii="標楷體" w:eastAsia="標楷體" w:hAnsi="標楷體" w:cs="標楷體" w:hint="eastAsia"/>
              </w:rPr>
              <w:t>調解委員倫理規範，並要求勞</w:t>
            </w:r>
            <w:r w:rsidRPr="005B1F69">
              <w:rPr>
                <w:rFonts w:ascii="標楷體" w:eastAsia="標楷體" w:hAnsi="標楷體" w:cs="標楷體"/>
              </w:rPr>
              <w:t>動</w:t>
            </w:r>
            <w:r w:rsidRPr="005B1F69">
              <w:rPr>
                <w:rFonts w:ascii="標楷體" w:eastAsia="標楷體" w:hAnsi="標楷體" w:cs="標楷體" w:hint="eastAsia"/>
              </w:rPr>
              <w:t>調解委員遵守之。</w:t>
            </w:r>
          </w:p>
        </w:tc>
      </w:tr>
      <w:tr w:rsidR="005B1F69" w:rsidRPr="005B1F69" w:rsidTr="006A3143">
        <w:tc>
          <w:tcPr>
            <w:tcW w:w="4476" w:type="dxa"/>
          </w:tcPr>
          <w:p w:rsidR="006A3143" w:rsidRPr="005B1F69" w:rsidRDefault="006A3143" w:rsidP="009E6672">
            <w:pPr>
              <w:ind w:left="240" w:hanging="240"/>
              <w:jc w:val="both"/>
              <w:rPr>
                <w:rFonts w:ascii="標楷體" w:eastAsia="標楷體" w:hAnsi="標楷體" w:cs="標楷體"/>
              </w:rPr>
            </w:pPr>
            <w:r w:rsidRPr="005B1F69">
              <w:rPr>
                <w:rFonts w:ascii="標楷體" w:eastAsia="標楷體" w:hAnsi="標楷體" w:cs="標楷體"/>
              </w:rPr>
              <w:t>第十七條  勞動調解委員對因行勞動調解知悉他人職務上、業務上之秘密或其他涉及個人隱私之事項，及勞動調解委員會各成員之意見，應保守秘密。</w:t>
            </w:r>
          </w:p>
        </w:tc>
        <w:tc>
          <w:tcPr>
            <w:tcW w:w="4455" w:type="dxa"/>
          </w:tcPr>
          <w:p w:rsidR="006A3143" w:rsidRPr="005B1F69" w:rsidRDefault="003461AA" w:rsidP="009E6672">
            <w:pPr>
              <w:jc w:val="both"/>
              <w:rPr>
                <w:rFonts w:ascii="標楷體" w:eastAsia="標楷體" w:hAnsi="標楷體" w:cs="標楷體"/>
              </w:rPr>
            </w:pPr>
            <w:r>
              <w:rPr>
                <w:rFonts w:ascii="標楷體" w:eastAsia="標楷體" w:hAnsi="標楷體" w:hint="eastAsia"/>
              </w:rPr>
              <w:t>參考民事訴訟法第四百二十六條規定，</w:t>
            </w:r>
            <w:r w:rsidR="006A3143" w:rsidRPr="005B1F69">
              <w:rPr>
                <w:rFonts w:ascii="標楷體" w:eastAsia="標楷體" w:hAnsi="標楷體" w:hint="eastAsia"/>
              </w:rPr>
              <w:t>明定勞動調解委員之守</w:t>
            </w:r>
            <w:r w:rsidR="009E6672" w:rsidRPr="005B1F69">
              <w:rPr>
                <w:rFonts w:ascii="標楷體" w:eastAsia="標楷體" w:hAnsi="標楷體" w:hint="eastAsia"/>
              </w:rPr>
              <w:t>密</w:t>
            </w:r>
            <w:r w:rsidR="006A3143" w:rsidRPr="005B1F69">
              <w:rPr>
                <w:rFonts w:ascii="標楷體" w:eastAsia="標楷體" w:hAnsi="標楷體" w:hint="eastAsia"/>
              </w:rPr>
              <w:t>義務。</w:t>
            </w:r>
          </w:p>
        </w:tc>
      </w:tr>
      <w:tr w:rsidR="005B1F69" w:rsidRPr="005B1F69" w:rsidTr="006A3143">
        <w:tc>
          <w:tcPr>
            <w:tcW w:w="4476" w:type="dxa"/>
          </w:tcPr>
          <w:p w:rsidR="006A3143" w:rsidRPr="005B1F69" w:rsidRDefault="006A3143" w:rsidP="00611969">
            <w:pPr>
              <w:jc w:val="both"/>
              <w:rPr>
                <w:rFonts w:ascii="標楷體" w:eastAsia="標楷體" w:hAnsi="標楷體" w:cs="標楷體"/>
              </w:rPr>
            </w:pPr>
            <w:r w:rsidRPr="005B1F69">
              <w:rPr>
                <w:rFonts w:ascii="標楷體" w:eastAsia="標楷體" w:hAnsi="標楷體" w:cs="標楷體"/>
              </w:rPr>
              <w:t>第四章 費用及報酬</w:t>
            </w:r>
          </w:p>
        </w:tc>
        <w:tc>
          <w:tcPr>
            <w:tcW w:w="4455" w:type="dxa"/>
          </w:tcPr>
          <w:p w:rsidR="006A3143" w:rsidRPr="005B1F69" w:rsidRDefault="006A3143" w:rsidP="00611969">
            <w:pPr>
              <w:ind w:left="397" w:hanging="397"/>
              <w:jc w:val="both"/>
              <w:rPr>
                <w:rFonts w:ascii="標楷體" w:eastAsia="標楷體" w:hAnsi="標楷體" w:cs="標楷體"/>
              </w:rPr>
            </w:pPr>
            <w:proofErr w:type="gramStart"/>
            <w:r w:rsidRPr="005B1F69">
              <w:rPr>
                <w:rFonts w:ascii="標楷體" w:eastAsia="標楷體" w:hAnsi="標楷體" w:cs="標楷體"/>
              </w:rPr>
              <w:t>章名</w:t>
            </w:r>
            <w:proofErr w:type="gramEnd"/>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第十八條  勞動調解委員於勞動調解期日</w:t>
            </w:r>
            <w:r w:rsidRPr="005B1F69">
              <w:rPr>
                <w:rFonts w:ascii="標楷體" w:eastAsia="標楷體" w:hAnsi="標楷體" w:cs="標楷體"/>
              </w:rPr>
              <w:lastRenderedPageBreak/>
              <w:t>到場之日費，每次依新臺幣五百元支給。同一日於同法院到場二次以上者，以一次計。</w:t>
            </w:r>
          </w:p>
        </w:tc>
        <w:tc>
          <w:tcPr>
            <w:tcW w:w="4455" w:type="dxa"/>
          </w:tcPr>
          <w:p w:rsidR="006A3143" w:rsidRPr="005B1F69" w:rsidRDefault="006A3143" w:rsidP="009E6672">
            <w:pPr>
              <w:jc w:val="both"/>
              <w:rPr>
                <w:rFonts w:ascii="標楷體" w:eastAsia="標楷體" w:hAnsi="標楷體" w:cs="標楷體"/>
              </w:rPr>
            </w:pPr>
            <w:r w:rsidRPr="005B1F69">
              <w:rPr>
                <w:rFonts w:ascii="標楷體" w:eastAsia="標楷體" w:hAnsi="標楷體" w:cs="標楷體" w:hint="eastAsia"/>
              </w:rPr>
              <w:lastRenderedPageBreak/>
              <w:t>參考法院辦理民事事件調解委員日費旅</w:t>
            </w:r>
            <w:r w:rsidRPr="005B1F69">
              <w:rPr>
                <w:rFonts w:ascii="標楷體" w:eastAsia="標楷體" w:hAnsi="標楷體" w:cs="標楷體" w:hint="eastAsia"/>
              </w:rPr>
              <w:lastRenderedPageBreak/>
              <w:t>費及報酬支給標準第三條規定，明定勞動調解委員支領日費之金額。又</w:t>
            </w:r>
            <w:r w:rsidRPr="005B1F69">
              <w:rPr>
                <w:rFonts w:ascii="標楷體" w:eastAsia="標楷體" w:hAnsi="標楷體" w:cs="標楷體"/>
              </w:rPr>
              <w:t>日費之</w:t>
            </w:r>
            <w:proofErr w:type="gramStart"/>
            <w:r w:rsidRPr="005B1F69">
              <w:rPr>
                <w:rFonts w:ascii="標楷體" w:eastAsia="標楷體" w:hAnsi="標楷體" w:cs="標楷體" w:hint="eastAsia"/>
              </w:rPr>
              <w:t>支</w:t>
            </w:r>
            <w:r w:rsidRPr="005B1F69">
              <w:rPr>
                <w:rFonts w:ascii="標楷體" w:eastAsia="標楷體" w:hAnsi="標楷體" w:cs="標楷體"/>
              </w:rPr>
              <w:t>給係以</w:t>
            </w:r>
            <w:proofErr w:type="gramEnd"/>
            <w:r w:rsidRPr="005B1F69">
              <w:rPr>
                <w:rFonts w:ascii="標楷體" w:eastAsia="標楷體" w:hAnsi="標楷體" w:cs="標楷體"/>
              </w:rPr>
              <w:t>「日」而非以同日到</w:t>
            </w:r>
            <w:r w:rsidRPr="005B1F69">
              <w:rPr>
                <w:rFonts w:ascii="標楷體" w:eastAsia="標楷體" w:hAnsi="標楷體" w:cs="標楷體" w:hint="eastAsia"/>
              </w:rPr>
              <w:t>場調</w:t>
            </w:r>
            <w:r w:rsidRPr="005B1F69">
              <w:rPr>
                <w:rFonts w:ascii="標楷體" w:eastAsia="標楷體" w:hAnsi="標楷體" w:cs="標楷體"/>
              </w:rPr>
              <w:t>解之「次數」為計算</w:t>
            </w:r>
            <w:r w:rsidR="000E32D0">
              <w:rPr>
                <w:rFonts w:ascii="標楷體" w:eastAsia="標楷體" w:hAnsi="標楷體" w:cs="標楷體" w:hint="eastAsia"/>
              </w:rPr>
              <w:t>單</w:t>
            </w:r>
            <w:r w:rsidR="009E6672" w:rsidRPr="005B1F69">
              <w:rPr>
                <w:rFonts w:ascii="標楷體" w:eastAsia="標楷體" w:hAnsi="標楷體" w:cs="標楷體" w:hint="eastAsia"/>
              </w:rPr>
              <w:t>位</w:t>
            </w:r>
            <w:r w:rsidRPr="005B1F69">
              <w:rPr>
                <w:rFonts w:ascii="標楷體" w:eastAsia="標楷體" w:hAnsi="標楷體" w:cs="標楷體"/>
              </w:rPr>
              <w:t>，</w:t>
            </w:r>
            <w:r w:rsidRPr="005B1F69">
              <w:rPr>
                <w:rFonts w:ascii="標楷體" w:eastAsia="標楷體" w:hAnsi="標楷體" w:cs="標楷體" w:hint="eastAsia"/>
              </w:rPr>
              <w:t>故同</w:t>
            </w:r>
            <w:r w:rsidRPr="005B1F69">
              <w:rPr>
                <w:rFonts w:ascii="標楷體" w:eastAsia="標楷體" w:hAnsi="標楷體" w:cs="標楷體"/>
              </w:rPr>
              <w:t>一調解委員調解完畢離院後，</w:t>
            </w:r>
            <w:r w:rsidRPr="005B1F69">
              <w:rPr>
                <w:rFonts w:ascii="標楷體" w:eastAsia="標楷體" w:hAnsi="標楷體" w:cs="標楷體" w:hint="eastAsia"/>
              </w:rPr>
              <w:t>同日</w:t>
            </w:r>
            <w:r w:rsidRPr="005B1F69">
              <w:rPr>
                <w:rFonts w:ascii="標楷體" w:eastAsia="標楷體" w:hAnsi="標楷體" w:cs="標楷體"/>
              </w:rPr>
              <w:t>再到</w:t>
            </w:r>
            <w:r w:rsidRPr="005B1F69">
              <w:rPr>
                <w:rFonts w:ascii="標楷體" w:eastAsia="標楷體" w:hAnsi="標楷體" w:cs="標楷體" w:hint="eastAsia"/>
              </w:rPr>
              <w:t>同法</w:t>
            </w:r>
            <w:r w:rsidRPr="005B1F69">
              <w:rPr>
                <w:rFonts w:ascii="標楷體" w:eastAsia="標楷體" w:hAnsi="標楷體" w:cs="標楷體"/>
              </w:rPr>
              <w:t>院調解</w:t>
            </w:r>
            <w:r w:rsidRPr="005B1F69">
              <w:rPr>
                <w:rFonts w:ascii="標楷體" w:eastAsia="標楷體" w:hAnsi="標楷體" w:cs="標楷體" w:hint="eastAsia"/>
              </w:rPr>
              <w:t>者</w:t>
            </w:r>
            <w:r w:rsidRPr="005B1F69">
              <w:rPr>
                <w:rFonts w:ascii="標楷體" w:eastAsia="標楷體" w:hAnsi="標楷體" w:cs="標楷體"/>
              </w:rPr>
              <w:t>，</w:t>
            </w:r>
            <w:r w:rsidRPr="005B1F69">
              <w:rPr>
                <w:rFonts w:ascii="標楷體" w:eastAsia="標楷體" w:hAnsi="標楷體" w:cs="標楷體" w:hint="eastAsia"/>
              </w:rPr>
              <w:t>不</w:t>
            </w:r>
            <w:r w:rsidRPr="005B1F69">
              <w:rPr>
                <w:rFonts w:ascii="標楷體" w:eastAsia="標楷體" w:hAnsi="標楷體" w:cs="標楷體"/>
              </w:rPr>
              <w:t>得再發給</w:t>
            </w:r>
            <w:r w:rsidRPr="005B1F69">
              <w:rPr>
                <w:rFonts w:ascii="標楷體" w:eastAsia="標楷體" w:hAnsi="標楷體" w:cs="標楷體" w:hint="eastAsia"/>
              </w:rPr>
              <w:t>到</w:t>
            </w:r>
            <w:r w:rsidRPr="005B1F69">
              <w:rPr>
                <w:rFonts w:ascii="標楷體" w:eastAsia="標楷體" w:hAnsi="標楷體" w:cs="標楷體"/>
              </w:rPr>
              <w:t>場之日費</w:t>
            </w:r>
            <w:r w:rsidRPr="005B1F69">
              <w:rPr>
                <w:rFonts w:ascii="標楷體" w:eastAsia="標楷體" w:hAnsi="標楷體" w:cs="標楷體" w:hint="eastAsia"/>
              </w:rPr>
              <w:t>，附為敘明。</w:t>
            </w:r>
          </w:p>
        </w:tc>
      </w:tr>
      <w:tr w:rsidR="005B1F69" w:rsidRPr="005B1F69" w:rsidTr="006A3143">
        <w:tc>
          <w:tcPr>
            <w:tcW w:w="4476" w:type="dxa"/>
          </w:tcPr>
          <w:p w:rsidR="006A3143" w:rsidRPr="005B1F69" w:rsidRDefault="006A3143" w:rsidP="00611969">
            <w:pPr>
              <w:ind w:left="397" w:hanging="397"/>
              <w:jc w:val="both"/>
              <w:rPr>
                <w:rFonts w:ascii="標楷體" w:eastAsia="標楷體" w:hAnsi="標楷體" w:cs="標楷體"/>
              </w:rPr>
            </w:pPr>
            <w:r w:rsidRPr="005B1F69">
              <w:rPr>
                <w:rFonts w:ascii="標楷體" w:eastAsia="標楷體" w:hAnsi="標楷體" w:cs="標楷體"/>
              </w:rPr>
              <w:lastRenderedPageBreak/>
              <w:t>第十九條  調解委員於調解期日到場，乘坐交通工具，市內以搭乘公共汽車、大眾捷運系統，長途以搭乘火車、高鐵、公民營客運汽車、輪船為原則；如座位有等位者以中等等位標準支給；遇有水陸交通阻隔無法通行，或指定到場之期日甚為急迫時，得搭乘飛機（經濟艙級），惟應提出足資證明之文件。</w:t>
            </w:r>
          </w:p>
          <w:p w:rsidR="006A3143" w:rsidRPr="005B1F69" w:rsidRDefault="006A3143" w:rsidP="00D74020">
            <w:pPr>
              <w:ind w:leftChars="158" w:left="379" w:firstLineChars="200" w:firstLine="480"/>
              <w:jc w:val="both"/>
              <w:rPr>
                <w:rFonts w:ascii="標楷體" w:eastAsia="標楷體" w:hAnsi="標楷體" w:cs="標楷體"/>
              </w:rPr>
            </w:pPr>
            <w:r w:rsidRPr="005B1F69">
              <w:rPr>
                <w:rFonts w:ascii="標楷體" w:eastAsia="標楷體" w:hAnsi="標楷體" w:cs="標楷體"/>
              </w:rPr>
              <w:t>調解委員如因業務便利需要，駕駛自用汽機車者，其旅費</w:t>
            </w:r>
            <w:proofErr w:type="gramStart"/>
            <w:r w:rsidRPr="005B1F69">
              <w:rPr>
                <w:rFonts w:ascii="標楷體" w:eastAsia="標楷體" w:hAnsi="標楷體" w:cs="標楷體"/>
              </w:rPr>
              <w:t>得按同路段</w:t>
            </w:r>
            <w:proofErr w:type="gramEnd"/>
            <w:r w:rsidRPr="005B1F69">
              <w:rPr>
                <w:rFonts w:ascii="標楷體" w:eastAsia="標楷體" w:hAnsi="標楷體" w:cs="標楷體"/>
              </w:rPr>
              <w:t>公民營客運汽車可乘坐車種票價報之。</w:t>
            </w:r>
          </w:p>
          <w:p w:rsidR="006A3143" w:rsidRPr="005B1F69" w:rsidRDefault="006A3143" w:rsidP="00D74020">
            <w:pPr>
              <w:ind w:left="324" w:firstLine="480"/>
              <w:jc w:val="both"/>
              <w:rPr>
                <w:rFonts w:ascii="標楷體" w:eastAsia="標楷體" w:hAnsi="標楷體" w:cs="標楷體"/>
              </w:rPr>
            </w:pPr>
            <w:r w:rsidRPr="005B1F69">
              <w:rPr>
                <w:rFonts w:ascii="標楷體" w:eastAsia="標楷體" w:hAnsi="標楷體" w:cs="標楷體"/>
              </w:rPr>
              <w:t>調解委員身體障礙或行動不便，市內得搭乘計程車。</w:t>
            </w:r>
          </w:p>
          <w:p w:rsidR="006A3143" w:rsidRPr="005B1F69" w:rsidRDefault="006A3143" w:rsidP="00D74020">
            <w:pPr>
              <w:ind w:left="324" w:firstLine="480"/>
              <w:jc w:val="both"/>
              <w:rPr>
                <w:rFonts w:ascii="標楷體" w:eastAsia="標楷體" w:hAnsi="標楷體" w:cs="標楷體"/>
              </w:rPr>
            </w:pPr>
            <w:r w:rsidRPr="005B1F69">
              <w:rPr>
                <w:rFonts w:ascii="標楷體" w:eastAsia="標楷體" w:hAnsi="標楷體" w:cs="標楷體"/>
              </w:rPr>
              <w:t>交通費</w:t>
            </w:r>
            <w:proofErr w:type="gramStart"/>
            <w:r w:rsidRPr="005B1F69">
              <w:rPr>
                <w:rFonts w:ascii="標楷體" w:eastAsia="標楷體" w:hAnsi="標楷體" w:cs="標楷體"/>
              </w:rPr>
              <w:t>採</w:t>
            </w:r>
            <w:proofErr w:type="gramEnd"/>
            <w:r w:rsidRPr="005B1F69">
              <w:rPr>
                <w:rFonts w:ascii="標楷體" w:eastAsia="標楷體" w:hAnsi="標楷體" w:cs="標楷體"/>
              </w:rPr>
              <w:t>實報實銷。但搭乘計程車、高鐵或飛機者，法院應切實審核其單程費用證明或收據後，支給往返之交通費。</w:t>
            </w:r>
          </w:p>
        </w:tc>
        <w:tc>
          <w:tcPr>
            <w:tcW w:w="4455" w:type="dxa"/>
          </w:tcPr>
          <w:p w:rsidR="006A3143" w:rsidRPr="005B1F69" w:rsidRDefault="006A3143" w:rsidP="00C1396C">
            <w:pPr>
              <w:jc w:val="both"/>
              <w:rPr>
                <w:rFonts w:ascii="標楷體" w:eastAsia="標楷體" w:hAnsi="標楷體" w:cs="標楷體"/>
              </w:rPr>
            </w:pPr>
            <w:r w:rsidRPr="005B1F69">
              <w:rPr>
                <w:rFonts w:ascii="標楷體" w:eastAsia="標楷體" w:hAnsi="標楷體" w:hint="eastAsia"/>
              </w:rPr>
              <w:t>參考法院辦理民事事件調解委員日費旅費及報酬支給標準第四條規定</w:t>
            </w:r>
            <w:r w:rsidR="00C1396C" w:rsidRPr="005B1F69">
              <w:rPr>
                <w:rFonts w:ascii="標楷體" w:eastAsia="標楷體" w:hAnsi="標楷體" w:hint="eastAsia"/>
              </w:rPr>
              <w:t>，</w:t>
            </w:r>
            <w:r w:rsidRPr="005B1F69">
              <w:rPr>
                <w:rFonts w:ascii="標楷體" w:eastAsia="標楷體" w:hAnsi="標楷體" w:hint="eastAsia"/>
              </w:rPr>
              <w:t>明定勞動調解委員支領旅費之計算方式。</w:t>
            </w: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第二十條  勞動調解委員辦理勞動調解事件者，其</w:t>
            </w:r>
            <w:proofErr w:type="gramStart"/>
            <w:r w:rsidRPr="005B1F69">
              <w:rPr>
                <w:rFonts w:ascii="標楷體" w:eastAsia="標楷體" w:hAnsi="標楷體" w:cs="標楷體"/>
              </w:rPr>
              <w:t>在途及滯留</w:t>
            </w:r>
            <w:proofErr w:type="gramEnd"/>
            <w:r w:rsidRPr="005B1F69">
              <w:rPr>
                <w:rFonts w:ascii="標楷體" w:eastAsia="標楷體" w:hAnsi="標楷體" w:cs="標楷體"/>
              </w:rPr>
              <w:t>日期內之住宿費及雜費，每日不得超過國內出差旅費報支要點</w:t>
            </w:r>
            <w:proofErr w:type="gramStart"/>
            <w:r w:rsidRPr="005B1F69">
              <w:rPr>
                <w:rFonts w:ascii="標楷體" w:eastAsia="標楷體" w:hAnsi="標楷體" w:cs="標楷體"/>
              </w:rPr>
              <w:t>所定薦任</w:t>
            </w:r>
            <w:proofErr w:type="gramEnd"/>
            <w:r w:rsidRPr="005B1F69">
              <w:rPr>
                <w:rFonts w:ascii="標楷體" w:eastAsia="標楷體" w:hAnsi="標楷體" w:cs="標楷體"/>
              </w:rPr>
              <w:t>級以下人員每日給與之標準，依</w:t>
            </w:r>
            <w:proofErr w:type="gramStart"/>
            <w:r w:rsidRPr="005B1F69">
              <w:rPr>
                <w:rFonts w:ascii="標楷體" w:eastAsia="標楷體" w:hAnsi="標楷體" w:cs="標楷體"/>
              </w:rPr>
              <w:t>實支數計算</w:t>
            </w:r>
            <w:proofErr w:type="gramEnd"/>
            <w:r w:rsidRPr="005B1F69">
              <w:rPr>
                <w:rFonts w:ascii="標楷體" w:eastAsia="標楷體" w:hAnsi="標楷體" w:cs="標楷體"/>
              </w:rPr>
              <w:t>。</w:t>
            </w:r>
          </w:p>
        </w:tc>
        <w:tc>
          <w:tcPr>
            <w:tcW w:w="4455" w:type="dxa"/>
          </w:tcPr>
          <w:p w:rsidR="006A3143" w:rsidRPr="005B1F69" w:rsidRDefault="006A3143" w:rsidP="00B9058E">
            <w:pPr>
              <w:jc w:val="both"/>
              <w:rPr>
                <w:rFonts w:ascii="標楷體" w:eastAsia="標楷體" w:hAnsi="標楷體"/>
              </w:rPr>
            </w:pPr>
            <w:r w:rsidRPr="005B1F69">
              <w:rPr>
                <w:rFonts w:ascii="標楷體" w:eastAsia="標楷體" w:hAnsi="標楷體" w:hint="eastAsia"/>
              </w:rPr>
              <w:t>參考法院辦理民事事件調解委員日費旅費及報酬支給標準第五條規定，明定勞動調解委員支領住宿費及雜費之標準。。</w:t>
            </w:r>
          </w:p>
          <w:p w:rsidR="006A3143" w:rsidRPr="005B1F69" w:rsidRDefault="006A3143" w:rsidP="00E41F87">
            <w:pPr>
              <w:jc w:val="both"/>
              <w:rPr>
                <w:rFonts w:ascii="標楷體" w:eastAsia="標楷體" w:hAnsi="標楷體" w:cs="標楷體"/>
              </w:rPr>
            </w:pP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bookmarkStart w:id="1" w:name="_gjdgxs" w:colFirst="0" w:colLast="0"/>
            <w:bookmarkEnd w:id="1"/>
            <w:r w:rsidRPr="005B1F69">
              <w:rPr>
                <w:rFonts w:ascii="標楷體" w:eastAsia="標楷體" w:hAnsi="標楷體" w:cs="標楷體"/>
              </w:rPr>
              <w:t>第二十一條 勞動調解委員請求報酬之數額，依調解事件之性質，原應適用通常訴訟程序者，每人每件以新臺幣一千二百元為限；其他勞動調解事件，每人每件以新臺幣八百元為限。但承辦法官得視事件之繁簡、進行次數、終結情形、勞動調</w:t>
            </w:r>
            <w:r w:rsidR="00227412">
              <w:rPr>
                <w:rFonts w:ascii="標楷體" w:eastAsia="標楷體" w:hAnsi="標楷體" w:cs="標楷體" w:hint="eastAsia"/>
              </w:rPr>
              <w:t>解</w:t>
            </w:r>
            <w:r w:rsidRPr="005B1F69">
              <w:rPr>
                <w:rFonts w:ascii="標楷體" w:eastAsia="標楷體" w:hAnsi="標楷體" w:cs="標楷體"/>
              </w:rPr>
              <w:t>委員參與狀況等情形，於新臺幣五百元至五千元之範圍內增減之。</w:t>
            </w:r>
          </w:p>
          <w:p w:rsidR="006A3143" w:rsidRPr="005B1F69" w:rsidRDefault="006A3143" w:rsidP="00611969">
            <w:pPr>
              <w:ind w:left="240" w:firstLine="480"/>
              <w:jc w:val="both"/>
              <w:rPr>
                <w:rFonts w:ascii="標楷體" w:eastAsia="標楷體" w:hAnsi="標楷體" w:cs="標楷體"/>
              </w:rPr>
            </w:pPr>
            <w:r w:rsidRPr="005B1F69">
              <w:rPr>
                <w:rFonts w:ascii="標楷體" w:eastAsia="標楷體" w:hAnsi="標楷體" w:cs="標楷體"/>
              </w:rPr>
              <w:t>前項報酬之支給，不以調解成立者為限。</w:t>
            </w:r>
          </w:p>
        </w:tc>
        <w:tc>
          <w:tcPr>
            <w:tcW w:w="4455" w:type="dxa"/>
          </w:tcPr>
          <w:p w:rsidR="006A3143" w:rsidRPr="005B1F69" w:rsidRDefault="006A3143" w:rsidP="00FC5A27">
            <w:pPr>
              <w:pStyle w:val="a6"/>
              <w:numPr>
                <w:ilvl w:val="0"/>
                <w:numId w:val="5"/>
              </w:numPr>
              <w:ind w:leftChars="0"/>
              <w:jc w:val="both"/>
              <w:rPr>
                <w:rFonts w:ascii="標楷體" w:eastAsia="標楷體" w:hAnsi="標楷體"/>
              </w:rPr>
            </w:pPr>
            <w:r w:rsidRPr="005B1F69">
              <w:rPr>
                <w:rFonts w:ascii="標楷體" w:eastAsia="標楷體" w:hAnsi="標楷體" w:hint="eastAsia"/>
              </w:rPr>
              <w:t>參考法院辦理民事事件調解委員日費旅費及報酬支給標準第六條規定，並斟酌</w:t>
            </w:r>
            <w:r w:rsidRPr="005B1F69">
              <w:rPr>
                <w:rFonts w:ascii="標楷體" w:eastAsia="標楷體" w:hAnsi="標楷體"/>
              </w:rPr>
              <w:t>勞動事件之</w:t>
            </w:r>
            <w:r w:rsidRPr="005B1F69">
              <w:rPr>
                <w:rFonts w:ascii="標楷體" w:eastAsia="標楷體" w:hAnsi="標楷體" w:hint="eastAsia"/>
              </w:rPr>
              <w:t>特</w:t>
            </w:r>
            <w:r w:rsidRPr="005B1F69">
              <w:rPr>
                <w:rFonts w:ascii="標楷體" w:eastAsia="標楷體" w:hAnsi="標楷體"/>
              </w:rPr>
              <w:t>性，</w:t>
            </w:r>
            <w:r w:rsidRPr="005B1F69">
              <w:rPr>
                <w:rFonts w:ascii="標楷體" w:eastAsia="標楷體" w:hAnsi="標楷體" w:hint="eastAsia"/>
              </w:rPr>
              <w:t>於第一項明定勞動調解委員之報酬金額。</w:t>
            </w:r>
          </w:p>
          <w:p w:rsidR="006A3143" w:rsidRPr="005B1F69" w:rsidRDefault="006A3143" w:rsidP="00226F24">
            <w:pPr>
              <w:pStyle w:val="a6"/>
              <w:numPr>
                <w:ilvl w:val="0"/>
                <w:numId w:val="5"/>
              </w:numPr>
              <w:ind w:leftChars="0"/>
              <w:jc w:val="both"/>
              <w:rPr>
                <w:rFonts w:ascii="標楷體" w:eastAsia="標楷體" w:hAnsi="標楷體" w:cs="標楷體"/>
              </w:rPr>
            </w:pPr>
            <w:r w:rsidRPr="005B1F69">
              <w:rPr>
                <w:rFonts w:ascii="標楷體" w:eastAsia="標楷體" w:hAnsi="標楷體" w:cs="標楷體" w:hint="eastAsia"/>
              </w:rPr>
              <w:t>勞</w:t>
            </w:r>
            <w:r w:rsidRPr="005B1F69">
              <w:rPr>
                <w:rFonts w:ascii="標楷體" w:eastAsia="標楷體" w:hAnsi="標楷體" w:cs="標楷體"/>
              </w:rPr>
              <w:t>動調解委員如已盡力執行</w:t>
            </w:r>
            <w:r w:rsidRPr="005B1F69">
              <w:rPr>
                <w:rFonts w:ascii="標楷體" w:eastAsia="標楷體" w:hAnsi="標楷體" w:cs="標楷體" w:hint="eastAsia"/>
              </w:rPr>
              <w:t>調</w:t>
            </w:r>
            <w:r w:rsidRPr="005B1F69">
              <w:rPr>
                <w:rFonts w:ascii="標楷體" w:eastAsia="標楷體" w:hAnsi="標楷體" w:cs="標楷體"/>
              </w:rPr>
              <w:t>解職務</w:t>
            </w:r>
            <w:r w:rsidRPr="005B1F69">
              <w:rPr>
                <w:rFonts w:ascii="標楷體" w:eastAsia="標楷體" w:hAnsi="標楷體" w:cs="標楷體" w:hint="eastAsia"/>
              </w:rPr>
              <w:t>，不</w:t>
            </w:r>
            <w:r w:rsidRPr="005B1F69">
              <w:rPr>
                <w:rFonts w:ascii="標楷體" w:eastAsia="標楷體" w:hAnsi="標楷體" w:cs="標楷體"/>
              </w:rPr>
              <w:t>論其調解結果如何，承</w:t>
            </w:r>
            <w:r w:rsidR="002B4EB6">
              <w:rPr>
                <w:rFonts w:ascii="標楷體" w:eastAsia="標楷體" w:hAnsi="標楷體" w:cs="標楷體" w:hint="eastAsia"/>
              </w:rPr>
              <w:t>辦</w:t>
            </w:r>
            <w:proofErr w:type="gramStart"/>
            <w:r w:rsidRPr="005B1F69">
              <w:rPr>
                <w:rFonts w:ascii="標楷體" w:eastAsia="標楷體" w:hAnsi="標楷體" w:cs="標楷體"/>
              </w:rPr>
              <w:t>法官均得視事件之繁</w:t>
            </w:r>
            <w:r w:rsidRPr="005B1F69">
              <w:rPr>
                <w:rFonts w:ascii="標楷體" w:eastAsia="標楷體" w:hAnsi="標楷體" w:cs="標楷體" w:hint="eastAsia"/>
              </w:rPr>
              <w:t>簡</w:t>
            </w:r>
            <w:proofErr w:type="gramEnd"/>
            <w:r w:rsidR="002B4EB6">
              <w:rPr>
                <w:rFonts w:ascii="標楷體" w:eastAsia="標楷體" w:hAnsi="標楷體" w:cs="標楷體"/>
              </w:rPr>
              <w:t>，</w:t>
            </w:r>
            <w:r w:rsidRPr="005B1F69">
              <w:rPr>
                <w:rFonts w:ascii="標楷體" w:eastAsia="標楷體" w:hAnsi="標楷體" w:cs="標楷體" w:hint="eastAsia"/>
              </w:rPr>
              <w:t>核定相當</w:t>
            </w:r>
            <w:r w:rsidRPr="005B1F69">
              <w:rPr>
                <w:rFonts w:ascii="標楷體" w:eastAsia="標楷體" w:hAnsi="標楷體" w:cs="標楷體"/>
              </w:rPr>
              <w:t>之報酬</w:t>
            </w:r>
            <w:r w:rsidRPr="005B1F69">
              <w:rPr>
                <w:rFonts w:ascii="標楷體" w:eastAsia="標楷體" w:hAnsi="標楷體" w:cs="標楷體" w:hint="eastAsia"/>
              </w:rPr>
              <w:t>，</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設第二項規定，</w:t>
            </w:r>
            <w:proofErr w:type="gramStart"/>
            <w:r w:rsidRPr="005B1F69">
              <w:rPr>
                <w:rFonts w:ascii="標楷體" w:eastAsia="標楷體" w:hAnsi="標楷體" w:cs="標楷體" w:hint="eastAsia"/>
              </w:rPr>
              <w:t>俾</w:t>
            </w:r>
            <w:proofErr w:type="gramEnd"/>
            <w:r w:rsidRPr="005B1F69">
              <w:rPr>
                <w:rFonts w:ascii="標楷體" w:eastAsia="標楷體" w:hAnsi="標楷體" w:cs="標楷體" w:hint="eastAsia"/>
              </w:rPr>
              <w:t>資遵循</w:t>
            </w:r>
            <w:r w:rsidRPr="005B1F69">
              <w:rPr>
                <w:rFonts w:ascii="標楷體" w:eastAsia="標楷體" w:hAnsi="標楷體" w:cs="標楷體"/>
              </w:rPr>
              <w:t>。</w:t>
            </w:r>
          </w:p>
          <w:p w:rsidR="006A3143" w:rsidRPr="005B1F69" w:rsidRDefault="006A3143" w:rsidP="00E41F87">
            <w:pPr>
              <w:jc w:val="both"/>
              <w:rPr>
                <w:rFonts w:ascii="標楷體" w:eastAsia="標楷體" w:hAnsi="標楷體" w:cs="標楷體"/>
              </w:rPr>
            </w:pP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第二十二條  勞動調解委員於任期內參加司法院或法院舉辦之專業研習、講習</w:t>
            </w:r>
            <w:r w:rsidRPr="005B1F69">
              <w:rPr>
                <w:rFonts w:ascii="標楷體" w:eastAsia="標楷體" w:hAnsi="標楷體" w:cs="標楷體"/>
              </w:rPr>
              <w:lastRenderedPageBreak/>
              <w:t>會、座談會等會議，或應邀出席集會，受司法院、各級法院表揚者，得經</w:t>
            </w:r>
            <w:proofErr w:type="gramStart"/>
            <w:r w:rsidRPr="005B1F69">
              <w:rPr>
                <w:rFonts w:ascii="標楷體" w:eastAsia="標楷體" w:hAnsi="標楷體" w:cs="標楷體"/>
              </w:rPr>
              <w:t>遴</w:t>
            </w:r>
            <w:proofErr w:type="gramEnd"/>
            <w:r w:rsidRPr="005B1F69">
              <w:rPr>
                <w:rFonts w:ascii="標楷體" w:eastAsia="標楷體" w:hAnsi="標楷體" w:cs="標楷體"/>
              </w:rPr>
              <w:t>聘法院院長事前許可，</w:t>
            </w:r>
            <w:proofErr w:type="gramStart"/>
            <w:r w:rsidRPr="005B1F69">
              <w:rPr>
                <w:rFonts w:ascii="標楷體" w:eastAsia="標楷體" w:hAnsi="標楷體" w:cs="標楷體"/>
              </w:rPr>
              <w:t>準</w:t>
            </w:r>
            <w:proofErr w:type="gramEnd"/>
            <w:r w:rsidRPr="005B1F69">
              <w:rPr>
                <w:rFonts w:ascii="標楷體" w:eastAsia="標楷體" w:hAnsi="標楷體" w:cs="標楷體"/>
              </w:rPr>
              <w:t>用第十九條及第二十條規定，支領費用。</w:t>
            </w:r>
          </w:p>
        </w:tc>
        <w:tc>
          <w:tcPr>
            <w:tcW w:w="4455" w:type="dxa"/>
          </w:tcPr>
          <w:p w:rsidR="006A3143" w:rsidRPr="005B1F69" w:rsidRDefault="006A3143" w:rsidP="002B4EB6">
            <w:pPr>
              <w:jc w:val="both"/>
              <w:rPr>
                <w:rFonts w:ascii="標楷體" w:eastAsia="標楷體" w:hAnsi="標楷體" w:cs="標楷體"/>
              </w:rPr>
            </w:pPr>
            <w:r w:rsidRPr="005B1F69">
              <w:rPr>
                <w:rFonts w:ascii="標楷體" w:eastAsia="標楷體" w:hAnsi="標楷體" w:hint="eastAsia"/>
              </w:rPr>
              <w:lastRenderedPageBreak/>
              <w:t>參考法院辦理民事事件調解委員日費旅費及報酬支給標準第八條規定，明定勞</w:t>
            </w:r>
            <w:r w:rsidRPr="005B1F69">
              <w:rPr>
                <w:rFonts w:ascii="標楷體" w:eastAsia="標楷體" w:hAnsi="標楷體" w:hint="eastAsia"/>
              </w:rPr>
              <w:lastRenderedPageBreak/>
              <w:t>動調解委員參加會議、研習得支領費用之要件與金額標準。</w:t>
            </w: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lastRenderedPageBreak/>
              <w:t>第二十三條  勞動調解委員辦理勞動調解事件請求日費、旅費及報酬，應於每次調解期日到場後</w:t>
            </w:r>
            <w:r w:rsidR="005A475F">
              <w:rPr>
                <w:rFonts w:ascii="標楷體" w:eastAsia="標楷體" w:hAnsi="標楷體" w:cs="標楷體"/>
              </w:rPr>
              <w:t>十日內填具勞動調解委員日費、旅費及報酬申請書兼領據（格式如附件</w:t>
            </w:r>
            <w:r w:rsidR="005A475F">
              <w:rPr>
                <w:rFonts w:ascii="標楷體" w:eastAsia="標楷體" w:hAnsi="標楷體" w:cs="標楷體" w:hint="eastAsia"/>
              </w:rPr>
              <w:t>四</w:t>
            </w:r>
            <w:r w:rsidRPr="005B1F69">
              <w:rPr>
                <w:rFonts w:ascii="標楷體" w:eastAsia="標楷體" w:hAnsi="標楷體" w:cs="標楷體"/>
              </w:rPr>
              <w:t>），由承辦書記官核計其數額，送請法官審核後，一份附卷，一份送總務科辦理支付手續，並按程序結報。</w:t>
            </w:r>
          </w:p>
        </w:tc>
        <w:tc>
          <w:tcPr>
            <w:tcW w:w="4455" w:type="dxa"/>
          </w:tcPr>
          <w:p w:rsidR="006A3143" w:rsidRPr="005B1F69" w:rsidRDefault="006A3143" w:rsidP="003D1718">
            <w:pPr>
              <w:jc w:val="both"/>
              <w:rPr>
                <w:rFonts w:ascii="標楷體" w:eastAsia="標楷體" w:hAnsi="標楷體" w:cs="標楷體"/>
              </w:rPr>
            </w:pPr>
            <w:r w:rsidRPr="005B1F69">
              <w:rPr>
                <w:rFonts w:ascii="標楷體" w:eastAsia="標楷體" w:hAnsi="標楷體" w:hint="eastAsia"/>
              </w:rPr>
              <w:t>參考法院辦理民事事件調解委員日費旅費及報酬支給標準第七條規定，明定勞動調解委員支領相關費用、報酬之作業流程。</w:t>
            </w:r>
          </w:p>
          <w:p w:rsidR="006A3143" w:rsidRPr="005B1F69" w:rsidRDefault="006A3143" w:rsidP="00611969">
            <w:pPr>
              <w:ind w:left="397" w:hanging="397"/>
              <w:jc w:val="both"/>
              <w:rPr>
                <w:rFonts w:ascii="標楷體" w:eastAsia="標楷體" w:hAnsi="標楷體" w:cs="標楷體"/>
              </w:rPr>
            </w:pPr>
          </w:p>
        </w:tc>
      </w:tr>
      <w:tr w:rsidR="005B1F69" w:rsidRPr="005B1F69" w:rsidTr="006A3143">
        <w:tc>
          <w:tcPr>
            <w:tcW w:w="4476" w:type="dxa"/>
          </w:tcPr>
          <w:p w:rsidR="006A3143" w:rsidRPr="005B1F69" w:rsidRDefault="006A3143" w:rsidP="00611969">
            <w:pPr>
              <w:ind w:left="240" w:hanging="240"/>
              <w:jc w:val="both"/>
              <w:rPr>
                <w:rFonts w:ascii="標楷體" w:eastAsia="標楷體" w:hAnsi="標楷體" w:cs="標楷體"/>
              </w:rPr>
            </w:pPr>
            <w:r w:rsidRPr="005B1F69">
              <w:rPr>
                <w:rFonts w:ascii="標楷體" w:eastAsia="標楷體" w:hAnsi="標楷體" w:cs="標楷體"/>
              </w:rPr>
              <w:t>第二十四條  勞動調解委員受聘請參與訴訟諮詢，其日費、旅費及報酬之支給，依專家諮詢日費旅費及報酬支給要點定之。</w:t>
            </w:r>
          </w:p>
        </w:tc>
        <w:tc>
          <w:tcPr>
            <w:tcW w:w="4455" w:type="dxa"/>
          </w:tcPr>
          <w:p w:rsidR="006A3143" w:rsidRPr="005B1F69" w:rsidRDefault="006A3143" w:rsidP="0061675C">
            <w:pPr>
              <w:jc w:val="both"/>
              <w:rPr>
                <w:rFonts w:ascii="標楷體" w:eastAsia="標楷體" w:hAnsi="標楷體" w:cs="標楷體"/>
              </w:rPr>
            </w:pPr>
            <w:r w:rsidRPr="005B1F69">
              <w:rPr>
                <w:rFonts w:ascii="標楷體" w:eastAsia="標楷體" w:hAnsi="標楷體" w:cs="標楷體"/>
              </w:rPr>
              <w:t>勞動調解委員</w:t>
            </w:r>
            <w:r w:rsidRPr="005B1F69">
              <w:rPr>
                <w:rFonts w:ascii="標楷體" w:eastAsia="標楷體" w:hAnsi="標楷體" w:cs="標楷體" w:hint="eastAsia"/>
              </w:rPr>
              <w:t>依</w:t>
            </w:r>
            <w:r w:rsidRPr="005B1F69">
              <w:rPr>
                <w:rFonts w:ascii="標楷體" w:eastAsia="標楷體" w:hAnsi="標楷體" w:cs="標楷體"/>
              </w:rPr>
              <w:t>本法第</w:t>
            </w:r>
            <w:r w:rsidRPr="005B1F69">
              <w:rPr>
                <w:rFonts w:ascii="標楷體" w:eastAsia="標楷體" w:hAnsi="標楷體" w:cs="標楷體" w:hint="eastAsia"/>
              </w:rPr>
              <w:t>三</w:t>
            </w:r>
            <w:r w:rsidRPr="005B1F69">
              <w:rPr>
                <w:rFonts w:ascii="標楷體" w:eastAsia="標楷體" w:hAnsi="標楷體" w:cs="標楷體"/>
              </w:rPr>
              <w:t>十二條第二項第五款規定，受聘請參與訴訟諮詢，其日費、旅費及報酬之支給，</w:t>
            </w:r>
            <w:r w:rsidRPr="005B1F69">
              <w:rPr>
                <w:rFonts w:ascii="標楷體" w:eastAsia="標楷體" w:hAnsi="標楷體" w:cs="標楷體" w:hint="eastAsia"/>
              </w:rPr>
              <w:t>應</w:t>
            </w:r>
            <w:r w:rsidRPr="005B1F69">
              <w:rPr>
                <w:rFonts w:ascii="標楷體" w:eastAsia="標楷體" w:hAnsi="標楷體" w:cs="標楷體"/>
              </w:rPr>
              <w:t>依專家諮詢日費旅費及報酬支給要點定之</w:t>
            </w:r>
            <w:r w:rsidRPr="005B1F69">
              <w:rPr>
                <w:rFonts w:ascii="標楷體" w:eastAsia="標楷體" w:hAnsi="標楷體" w:cs="標楷體" w:hint="eastAsia"/>
              </w:rPr>
              <w:t>，</w:t>
            </w:r>
            <w:proofErr w:type="gramStart"/>
            <w:r w:rsidRPr="005B1F69">
              <w:rPr>
                <w:rFonts w:ascii="標楷體" w:eastAsia="標楷體" w:hAnsi="標楷體" w:cs="標楷體"/>
              </w:rPr>
              <w:t>爰</w:t>
            </w:r>
            <w:proofErr w:type="gramEnd"/>
            <w:r w:rsidRPr="005B1F69">
              <w:rPr>
                <w:rFonts w:ascii="標楷體" w:eastAsia="標楷體" w:hAnsi="標楷體" w:cs="標楷體"/>
              </w:rPr>
              <w:t>設本</w:t>
            </w:r>
            <w:r w:rsidRPr="005B1F69">
              <w:rPr>
                <w:rFonts w:ascii="標楷體" w:eastAsia="標楷體" w:hAnsi="標楷體" w:cs="標楷體" w:hint="eastAsia"/>
              </w:rPr>
              <w:t>條規定</w:t>
            </w:r>
            <w:r w:rsidRPr="005B1F69">
              <w:rPr>
                <w:rFonts w:ascii="標楷體" w:eastAsia="標楷體" w:hAnsi="標楷體" w:cs="標楷體"/>
              </w:rPr>
              <w:t>，</w:t>
            </w:r>
            <w:proofErr w:type="gramStart"/>
            <w:r w:rsidRPr="005B1F69">
              <w:rPr>
                <w:rFonts w:ascii="標楷體" w:eastAsia="標楷體" w:hAnsi="標楷體" w:cs="標楷體"/>
              </w:rPr>
              <w:t>俾</w:t>
            </w:r>
            <w:proofErr w:type="gramEnd"/>
            <w:r w:rsidRPr="005B1F69">
              <w:rPr>
                <w:rFonts w:ascii="標楷體" w:eastAsia="標楷體" w:hAnsi="標楷體" w:cs="標楷體"/>
              </w:rPr>
              <w:t>資明確。</w:t>
            </w:r>
          </w:p>
        </w:tc>
      </w:tr>
      <w:tr w:rsidR="005B1F69" w:rsidRPr="005B1F69" w:rsidTr="006A3143">
        <w:tc>
          <w:tcPr>
            <w:tcW w:w="4476" w:type="dxa"/>
          </w:tcPr>
          <w:p w:rsidR="006A3143" w:rsidRPr="005B1F69" w:rsidRDefault="006A3143" w:rsidP="00611969">
            <w:pPr>
              <w:jc w:val="both"/>
              <w:rPr>
                <w:rFonts w:ascii="標楷體" w:eastAsia="標楷體" w:hAnsi="標楷體" w:cs="標楷體"/>
              </w:rPr>
            </w:pPr>
            <w:r w:rsidRPr="005B1F69">
              <w:rPr>
                <w:rFonts w:ascii="標楷體" w:eastAsia="標楷體" w:hAnsi="標楷體" w:cs="標楷體"/>
              </w:rPr>
              <w:t>第五章  勞動調解委員之考核</w:t>
            </w:r>
          </w:p>
        </w:tc>
        <w:tc>
          <w:tcPr>
            <w:tcW w:w="4455" w:type="dxa"/>
          </w:tcPr>
          <w:p w:rsidR="006A3143" w:rsidRPr="005B1F69" w:rsidRDefault="006A3143" w:rsidP="00611969">
            <w:pPr>
              <w:jc w:val="both"/>
              <w:rPr>
                <w:rFonts w:ascii="標楷體" w:eastAsia="標楷體" w:hAnsi="標楷體" w:cs="標楷體"/>
              </w:rPr>
            </w:pPr>
            <w:proofErr w:type="gramStart"/>
            <w:r w:rsidRPr="005B1F69">
              <w:rPr>
                <w:rFonts w:ascii="標楷體" w:eastAsia="標楷體" w:hAnsi="標楷體" w:cs="標楷體"/>
              </w:rPr>
              <w:t>章名</w:t>
            </w:r>
            <w:proofErr w:type="gramEnd"/>
          </w:p>
        </w:tc>
      </w:tr>
      <w:tr w:rsidR="005B1F69" w:rsidRPr="005B1F69" w:rsidTr="006A3143">
        <w:tc>
          <w:tcPr>
            <w:tcW w:w="4476" w:type="dxa"/>
          </w:tcPr>
          <w:p w:rsidR="006A3143" w:rsidRPr="005B1F69" w:rsidRDefault="006A3143" w:rsidP="0061675C">
            <w:pPr>
              <w:ind w:left="240" w:hanging="240"/>
              <w:jc w:val="both"/>
              <w:rPr>
                <w:rFonts w:ascii="標楷體" w:eastAsia="標楷體" w:hAnsi="標楷體" w:cs="標楷體"/>
              </w:rPr>
            </w:pPr>
            <w:r w:rsidRPr="005B1F69">
              <w:rPr>
                <w:rFonts w:ascii="標楷體" w:eastAsia="標楷體" w:hAnsi="標楷體" w:cs="標楷體"/>
              </w:rPr>
              <w:t>第二十五條  法院認勞動調解委員有下列各款情事之</w:t>
            </w:r>
            <w:proofErr w:type="gramStart"/>
            <w:r w:rsidRPr="005B1F69">
              <w:rPr>
                <w:rFonts w:ascii="標楷體" w:eastAsia="標楷體" w:hAnsi="標楷體" w:cs="標楷體"/>
              </w:rPr>
              <w:t>一</w:t>
            </w:r>
            <w:proofErr w:type="gramEnd"/>
            <w:r w:rsidRPr="005B1F69">
              <w:rPr>
                <w:rFonts w:ascii="標楷體" w:eastAsia="標楷體" w:hAnsi="標楷體" w:cs="標楷體"/>
              </w:rPr>
              <w:t xml:space="preserve">而應予評核者，得於徵詢勞動專業法庭庭長、法官及相關人員意見，並通知受評核之勞動調解委員陳述意見後，依情節輕重分別施予口頭告誡、限期改善或停止職務一定期間等措施： </w:t>
            </w:r>
          </w:p>
          <w:p w:rsidR="006A3143" w:rsidRPr="005B1F69" w:rsidRDefault="006A3143" w:rsidP="0061675C">
            <w:pPr>
              <w:ind w:left="720" w:hanging="480"/>
              <w:jc w:val="both"/>
              <w:rPr>
                <w:rFonts w:ascii="標楷體" w:eastAsia="標楷體" w:hAnsi="標楷體" w:cs="標楷體"/>
              </w:rPr>
            </w:pPr>
            <w:r w:rsidRPr="005B1F69">
              <w:rPr>
                <w:rFonts w:ascii="標楷體" w:eastAsia="標楷體" w:hAnsi="標楷體" w:cs="標楷體"/>
              </w:rPr>
              <w:t>一、有事實足認因故意或過失，致處理勞動事件有明顯違誤，而侵害人民權益。</w:t>
            </w:r>
          </w:p>
          <w:p w:rsidR="006A3143" w:rsidRPr="005B1F69" w:rsidRDefault="006A3143" w:rsidP="0061675C">
            <w:pPr>
              <w:ind w:left="720" w:hanging="480"/>
              <w:jc w:val="both"/>
              <w:rPr>
                <w:rFonts w:ascii="標楷體" w:eastAsia="標楷體" w:hAnsi="標楷體" w:cs="標楷體"/>
              </w:rPr>
            </w:pPr>
            <w:r w:rsidRPr="005B1F69">
              <w:rPr>
                <w:rFonts w:ascii="標楷體" w:eastAsia="標楷體" w:hAnsi="標楷體" w:cs="標楷體"/>
              </w:rPr>
              <w:t>二、違反調解程序或職務規定。</w:t>
            </w:r>
          </w:p>
          <w:p w:rsidR="006A3143" w:rsidRPr="005B1F69" w:rsidRDefault="006A3143" w:rsidP="0061675C">
            <w:pPr>
              <w:ind w:left="720" w:hanging="480"/>
              <w:jc w:val="both"/>
              <w:rPr>
                <w:rFonts w:ascii="標楷體" w:eastAsia="標楷體" w:hAnsi="標楷體" w:cs="標楷體"/>
              </w:rPr>
            </w:pPr>
            <w:r w:rsidRPr="005B1F69">
              <w:rPr>
                <w:rFonts w:ascii="標楷體" w:eastAsia="標楷體" w:hAnsi="標楷體" w:cs="標楷體"/>
              </w:rPr>
              <w:t>三、無正當理由遲延程序進行，致影響當事人權益。</w:t>
            </w:r>
          </w:p>
          <w:p w:rsidR="006A3143" w:rsidRPr="005B1F69" w:rsidRDefault="006A3143" w:rsidP="0061675C">
            <w:pPr>
              <w:ind w:left="720" w:hanging="480"/>
              <w:jc w:val="both"/>
              <w:rPr>
                <w:rFonts w:ascii="標楷體" w:eastAsia="標楷體" w:hAnsi="標楷體" w:cs="標楷體"/>
              </w:rPr>
            </w:pPr>
            <w:r w:rsidRPr="005B1F69">
              <w:rPr>
                <w:rFonts w:ascii="標楷體" w:eastAsia="標楷體" w:hAnsi="標楷體" w:cs="標楷體"/>
              </w:rPr>
              <w:t>四、違反勞動調解委員倫理規範。</w:t>
            </w:r>
          </w:p>
          <w:p w:rsidR="006A3143" w:rsidRPr="005B1F69" w:rsidRDefault="006A3143" w:rsidP="0061675C">
            <w:pPr>
              <w:ind w:left="720" w:hanging="480"/>
              <w:jc w:val="both"/>
              <w:rPr>
                <w:rFonts w:ascii="標楷體" w:eastAsia="標楷體" w:hAnsi="標楷體" w:cs="標楷體"/>
              </w:rPr>
            </w:pPr>
            <w:r w:rsidRPr="005B1F69">
              <w:rPr>
                <w:rFonts w:ascii="標楷體" w:eastAsia="標楷體" w:hAnsi="標楷體" w:cs="標楷體"/>
              </w:rPr>
              <w:t>五、有其他不適當之行為或情事。</w:t>
            </w:r>
          </w:p>
        </w:tc>
        <w:tc>
          <w:tcPr>
            <w:tcW w:w="4455" w:type="dxa"/>
          </w:tcPr>
          <w:p w:rsidR="006A3143" w:rsidRPr="005B1F69" w:rsidRDefault="006A3143" w:rsidP="002619A3">
            <w:pPr>
              <w:jc w:val="both"/>
              <w:rPr>
                <w:rFonts w:ascii="標楷體" w:eastAsia="標楷體" w:hAnsi="標楷體" w:cs="標楷體"/>
              </w:rPr>
            </w:pPr>
            <w:r w:rsidRPr="005B1F69">
              <w:rPr>
                <w:rFonts w:ascii="標楷體" w:eastAsia="標楷體" w:hAnsi="標楷體" w:cs="標楷體" w:hint="eastAsia"/>
              </w:rPr>
              <w:t>勞</w:t>
            </w:r>
            <w:r w:rsidRPr="005B1F69">
              <w:rPr>
                <w:rFonts w:ascii="標楷體" w:eastAsia="標楷體" w:hAnsi="標楷體" w:cs="標楷體"/>
              </w:rPr>
              <w:t>動</w:t>
            </w:r>
            <w:r w:rsidRPr="005B1F69">
              <w:rPr>
                <w:rFonts w:ascii="標楷體" w:eastAsia="標楷體" w:hAnsi="標楷體" w:cs="標楷體" w:hint="eastAsia"/>
              </w:rPr>
              <w:t>調解委員有不當之行為時，法院應予評核及適當之處</w:t>
            </w:r>
            <w:r w:rsidR="002619A3" w:rsidRPr="005B1F69">
              <w:rPr>
                <w:rFonts w:ascii="標楷體" w:eastAsia="標楷體" w:hAnsi="標楷體" w:cs="標楷體" w:hint="eastAsia"/>
              </w:rPr>
              <w:t>理</w:t>
            </w:r>
            <w:r w:rsidRPr="005B1F69">
              <w:rPr>
                <w:rFonts w:ascii="標楷體" w:eastAsia="標楷體" w:hAnsi="標楷體" w:cs="標楷體" w:hint="eastAsia"/>
              </w:rPr>
              <w:t>，以維勞動調解之品質，</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於本條明定法院對勞動調解委員施以評核、處</w:t>
            </w:r>
            <w:r w:rsidR="002619A3" w:rsidRPr="005B1F69">
              <w:rPr>
                <w:rFonts w:ascii="標楷體" w:eastAsia="標楷體" w:hAnsi="標楷體" w:cs="標楷體" w:hint="eastAsia"/>
              </w:rPr>
              <w:t>理</w:t>
            </w:r>
            <w:r w:rsidRPr="005B1F69">
              <w:rPr>
                <w:rFonts w:ascii="標楷體" w:eastAsia="標楷體" w:hAnsi="標楷體" w:cs="標楷體" w:hint="eastAsia"/>
              </w:rPr>
              <w:t>之事由與程序，</w:t>
            </w:r>
            <w:proofErr w:type="gramStart"/>
            <w:r w:rsidRPr="005B1F69">
              <w:rPr>
                <w:rFonts w:ascii="標楷體" w:eastAsia="標楷體" w:hAnsi="標楷體" w:cs="標楷體" w:hint="eastAsia"/>
              </w:rPr>
              <w:t>俾</w:t>
            </w:r>
            <w:proofErr w:type="gramEnd"/>
            <w:r w:rsidRPr="005B1F69">
              <w:rPr>
                <w:rFonts w:ascii="標楷體" w:eastAsia="標楷體" w:hAnsi="標楷體" w:cs="標楷體" w:hint="eastAsia"/>
              </w:rPr>
              <w:t>資遵循。</w:t>
            </w:r>
          </w:p>
        </w:tc>
      </w:tr>
      <w:tr w:rsidR="005B1F69" w:rsidRPr="005B1F69" w:rsidTr="006A3143">
        <w:tc>
          <w:tcPr>
            <w:tcW w:w="4476" w:type="dxa"/>
          </w:tcPr>
          <w:p w:rsidR="006A3143" w:rsidRPr="005B1F69" w:rsidRDefault="006A3143" w:rsidP="00D74020">
            <w:pPr>
              <w:ind w:left="278" w:hangingChars="116" w:hanging="278"/>
              <w:jc w:val="both"/>
              <w:rPr>
                <w:rFonts w:ascii="標楷體" w:eastAsia="標楷體" w:hAnsi="標楷體" w:cs="標楷體"/>
              </w:rPr>
            </w:pPr>
            <w:r w:rsidRPr="005B1F69">
              <w:rPr>
                <w:rFonts w:ascii="標楷體" w:eastAsia="標楷體" w:hAnsi="標楷體" w:cs="標楷體"/>
              </w:rPr>
              <w:t>第二十六條  勞動調解委員有下列情形之</w:t>
            </w:r>
            <w:proofErr w:type="gramStart"/>
            <w:r w:rsidRPr="005B1F69">
              <w:rPr>
                <w:rFonts w:ascii="標楷體" w:eastAsia="標楷體" w:hAnsi="標楷體" w:cs="標楷體"/>
              </w:rPr>
              <w:t>一</w:t>
            </w:r>
            <w:proofErr w:type="gramEnd"/>
            <w:r w:rsidRPr="005B1F69">
              <w:rPr>
                <w:rFonts w:ascii="標楷體" w:eastAsia="標楷體" w:hAnsi="標楷體" w:cs="標楷體"/>
              </w:rPr>
              <w:t>者，院長或其指定人員得召開評鑑會議，決定是否即予解任：</w:t>
            </w:r>
          </w:p>
          <w:p w:rsidR="006A3143" w:rsidRPr="005B1F69" w:rsidRDefault="006A3143" w:rsidP="00D74020">
            <w:pPr>
              <w:ind w:leftChars="135" w:left="324"/>
              <w:jc w:val="both"/>
              <w:rPr>
                <w:rFonts w:ascii="標楷體" w:eastAsia="標楷體" w:hAnsi="標楷體" w:cs="標楷體"/>
              </w:rPr>
            </w:pPr>
            <w:r w:rsidRPr="005B1F69">
              <w:rPr>
                <w:rFonts w:ascii="標楷體" w:eastAsia="標楷體" w:hAnsi="標楷體" w:cs="標楷體"/>
              </w:rPr>
              <w:t>一、有前</w:t>
            </w:r>
            <w:r w:rsidR="009E6672" w:rsidRPr="005B1F69">
              <w:rPr>
                <w:rFonts w:ascii="標楷體" w:eastAsia="標楷體" w:hAnsi="標楷體" w:cs="標楷體" w:hint="eastAsia"/>
              </w:rPr>
              <w:t>條</w:t>
            </w:r>
            <w:r w:rsidRPr="005B1F69">
              <w:rPr>
                <w:rFonts w:ascii="標楷體" w:eastAsia="標楷體" w:hAnsi="標楷體" w:cs="標楷體"/>
              </w:rPr>
              <w:t>情事且情節重大。</w:t>
            </w:r>
          </w:p>
          <w:p w:rsidR="006A3143" w:rsidRPr="005B1F69" w:rsidRDefault="006A3143" w:rsidP="00D74020">
            <w:pPr>
              <w:ind w:leftChars="135" w:left="804" w:hangingChars="200" w:hanging="480"/>
              <w:jc w:val="both"/>
              <w:rPr>
                <w:rFonts w:ascii="標楷體" w:eastAsia="標楷體" w:hAnsi="標楷體" w:cs="標楷體"/>
              </w:rPr>
            </w:pPr>
            <w:r w:rsidRPr="005B1F69">
              <w:rPr>
                <w:rFonts w:ascii="標楷體" w:eastAsia="標楷體" w:hAnsi="標楷體" w:cs="標楷體"/>
              </w:rPr>
              <w:t>二、有第八條、第九條第二項或第十四條第二項所定解任事由。</w:t>
            </w:r>
          </w:p>
        </w:tc>
        <w:tc>
          <w:tcPr>
            <w:tcW w:w="4455" w:type="dxa"/>
          </w:tcPr>
          <w:p w:rsidR="006A3143" w:rsidRPr="005B1F69" w:rsidRDefault="006A3143" w:rsidP="009E6672">
            <w:pPr>
              <w:jc w:val="both"/>
              <w:rPr>
                <w:rFonts w:ascii="標楷體" w:eastAsia="標楷體" w:hAnsi="標楷體" w:cs="標楷體"/>
              </w:rPr>
            </w:pPr>
            <w:r w:rsidRPr="005B1F69">
              <w:rPr>
                <w:rFonts w:ascii="標楷體" w:eastAsia="標楷體" w:hAnsi="標楷體" w:cs="標楷體" w:hint="eastAsia"/>
              </w:rPr>
              <w:t>勞</w:t>
            </w:r>
            <w:r w:rsidRPr="005B1F69">
              <w:rPr>
                <w:rFonts w:ascii="標楷體" w:eastAsia="標楷體" w:hAnsi="標楷體" w:cs="標楷體"/>
              </w:rPr>
              <w:t>動</w:t>
            </w:r>
            <w:r w:rsidRPr="005B1F69">
              <w:rPr>
                <w:rFonts w:ascii="標楷體" w:eastAsia="標楷體" w:hAnsi="標楷體" w:cs="標楷體" w:hint="eastAsia"/>
              </w:rPr>
              <w:t>調解委員有</w:t>
            </w:r>
            <w:r w:rsidRPr="005B1F69">
              <w:rPr>
                <w:rFonts w:ascii="標楷體" w:eastAsia="標楷體" w:hAnsi="標楷體" w:cs="標楷體"/>
              </w:rPr>
              <w:t>前條第一款至第五款所列不</w:t>
            </w:r>
            <w:r w:rsidRPr="005B1F69">
              <w:rPr>
                <w:rFonts w:ascii="標楷體" w:eastAsia="標楷體" w:hAnsi="標楷體" w:cs="標楷體" w:hint="eastAsia"/>
              </w:rPr>
              <w:t>當</w:t>
            </w:r>
            <w:r w:rsidRPr="005B1F69">
              <w:rPr>
                <w:rFonts w:ascii="標楷體" w:eastAsia="標楷體" w:hAnsi="標楷體" w:cs="標楷體"/>
              </w:rPr>
              <w:t>行為情節</w:t>
            </w:r>
            <w:r w:rsidRPr="005B1F69">
              <w:rPr>
                <w:rFonts w:ascii="標楷體" w:eastAsia="標楷體" w:hAnsi="標楷體" w:cs="標楷體" w:hint="eastAsia"/>
              </w:rPr>
              <w:t>重</w:t>
            </w:r>
            <w:r w:rsidRPr="005B1F69">
              <w:rPr>
                <w:rFonts w:ascii="標楷體" w:eastAsia="標楷體" w:hAnsi="標楷體" w:cs="標楷體"/>
              </w:rPr>
              <w:t>大，</w:t>
            </w:r>
            <w:r w:rsidRPr="005B1F69">
              <w:rPr>
                <w:rFonts w:ascii="標楷體" w:eastAsia="標楷體" w:hAnsi="標楷體" w:cs="標楷體" w:hint="eastAsia"/>
              </w:rPr>
              <w:t>或</w:t>
            </w:r>
            <w:r w:rsidRPr="005B1F69">
              <w:rPr>
                <w:rFonts w:ascii="標楷體" w:eastAsia="標楷體" w:hAnsi="標楷體" w:cs="標楷體"/>
              </w:rPr>
              <w:t>於任期中發生</w:t>
            </w:r>
            <w:r w:rsidRPr="005B1F69">
              <w:rPr>
                <w:rFonts w:ascii="標楷體" w:eastAsia="標楷體" w:hAnsi="標楷體" w:cs="標楷體" w:hint="eastAsia"/>
              </w:rPr>
              <w:t>第</w:t>
            </w:r>
            <w:r w:rsidRPr="005B1F69">
              <w:rPr>
                <w:rFonts w:ascii="標楷體" w:eastAsia="標楷體" w:hAnsi="標楷體" w:cs="標楷體"/>
              </w:rPr>
              <w:t>八條、</w:t>
            </w:r>
            <w:r w:rsidRPr="005B1F69">
              <w:rPr>
                <w:rFonts w:ascii="標楷體" w:eastAsia="標楷體" w:hAnsi="標楷體" w:cs="標楷體" w:hint="eastAsia"/>
              </w:rPr>
              <w:t>第</w:t>
            </w:r>
            <w:r w:rsidRPr="005B1F69">
              <w:rPr>
                <w:rFonts w:ascii="標楷體" w:eastAsia="標楷體" w:hAnsi="標楷體" w:cs="標楷體"/>
              </w:rPr>
              <w:t>九條第二項或第十四條第二項所定解任事由</w:t>
            </w:r>
            <w:r w:rsidRPr="005B1F69">
              <w:rPr>
                <w:rFonts w:ascii="標楷體" w:eastAsia="標楷體" w:hAnsi="標楷體" w:cs="標楷體" w:hint="eastAsia"/>
              </w:rPr>
              <w:t>者</w:t>
            </w:r>
            <w:r w:rsidRPr="005B1F69">
              <w:rPr>
                <w:rFonts w:ascii="標楷體" w:eastAsia="標楷體" w:hAnsi="標楷體" w:cs="標楷體"/>
              </w:rPr>
              <w:t>，有臨時</w:t>
            </w:r>
            <w:r w:rsidRPr="005B1F69">
              <w:rPr>
                <w:rFonts w:ascii="標楷體" w:eastAsia="標楷體" w:hAnsi="標楷體" w:cs="標楷體" w:hint="eastAsia"/>
              </w:rPr>
              <w:t>召</w:t>
            </w:r>
            <w:r w:rsidRPr="005B1F69">
              <w:rPr>
                <w:rFonts w:ascii="標楷體" w:eastAsia="標楷體" w:hAnsi="標楷體" w:cs="標楷體"/>
              </w:rPr>
              <w:t>開評鑑會議</w:t>
            </w:r>
            <w:r w:rsidRPr="005B1F69">
              <w:rPr>
                <w:rFonts w:ascii="標楷體" w:eastAsia="標楷體" w:hAnsi="標楷體" w:cs="標楷體" w:hint="eastAsia"/>
              </w:rPr>
              <w:t>，妥</w:t>
            </w:r>
            <w:r w:rsidRPr="005B1F69">
              <w:rPr>
                <w:rFonts w:ascii="標楷體" w:eastAsia="標楷體" w:hAnsi="標楷體" w:cs="標楷體"/>
              </w:rPr>
              <w:t>慎</w:t>
            </w:r>
            <w:proofErr w:type="gramStart"/>
            <w:r w:rsidRPr="005B1F69">
              <w:rPr>
                <w:rFonts w:ascii="標楷體" w:eastAsia="標楷體" w:hAnsi="標楷體" w:cs="標楷體" w:hint="eastAsia"/>
              </w:rPr>
              <w:t>研</w:t>
            </w:r>
            <w:proofErr w:type="gramEnd"/>
            <w:r w:rsidRPr="005B1F69">
              <w:rPr>
                <w:rFonts w:ascii="標楷體" w:eastAsia="標楷體" w:hAnsi="標楷體" w:cs="標楷體"/>
              </w:rPr>
              <w:t>議是否即予解任之必要</w:t>
            </w:r>
            <w:r w:rsidRPr="005B1F69">
              <w:rPr>
                <w:rFonts w:ascii="標楷體" w:eastAsia="標楷體" w:hAnsi="標楷體" w:cs="標楷體" w:hint="eastAsia"/>
              </w:rPr>
              <w:t>，</w:t>
            </w:r>
            <w:proofErr w:type="gramStart"/>
            <w:r w:rsidRPr="005B1F69">
              <w:rPr>
                <w:rFonts w:ascii="標楷體" w:eastAsia="標楷體" w:hAnsi="標楷體" w:cs="標楷體" w:hint="eastAsia"/>
              </w:rPr>
              <w:t>爰</w:t>
            </w:r>
            <w:proofErr w:type="gramEnd"/>
            <w:r w:rsidRPr="005B1F69">
              <w:rPr>
                <w:rFonts w:ascii="標楷體" w:eastAsia="標楷體" w:hAnsi="標楷體" w:cs="標楷體" w:hint="eastAsia"/>
              </w:rPr>
              <w:t>於本條明定之。</w:t>
            </w:r>
          </w:p>
        </w:tc>
      </w:tr>
      <w:tr w:rsidR="005B1F69" w:rsidRPr="005B1F69" w:rsidTr="006A3143">
        <w:tc>
          <w:tcPr>
            <w:tcW w:w="4476" w:type="dxa"/>
          </w:tcPr>
          <w:p w:rsidR="006A3143" w:rsidRPr="005B1F69" w:rsidRDefault="006A3143" w:rsidP="0061675C">
            <w:pPr>
              <w:ind w:left="240" w:hanging="240"/>
              <w:jc w:val="both"/>
              <w:rPr>
                <w:rFonts w:ascii="標楷體" w:eastAsia="標楷體" w:hAnsi="標楷體" w:cs="標楷體"/>
              </w:rPr>
            </w:pPr>
            <w:r w:rsidRPr="005B1F69">
              <w:rPr>
                <w:rFonts w:ascii="標楷體" w:eastAsia="標楷體" w:hAnsi="標楷體" w:cs="標楷體"/>
              </w:rPr>
              <w:t>第二十七條  法院應於勞動調解委員任期屆滿前召開評鑑會議，決定是否續聘。</w:t>
            </w:r>
          </w:p>
        </w:tc>
        <w:tc>
          <w:tcPr>
            <w:tcW w:w="4455" w:type="dxa"/>
          </w:tcPr>
          <w:p w:rsidR="006A3143" w:rsidRPr="005B1F69" w:rsidRDefault="006A3143" w:rsidP="00CC6D3C">
            <w:pPr>
              <w:jc w:val="both"/>
              <w:rPr>
                <w:rFonts w:ascii="標楷體" w:eastAsia="標楷體" w:hAnsi="標楷體" w:cs="標楷體"/>
              </w:rPr>
            </w:pPr>
            <w:r w:rsidRPr="005B1F69">
              <w:rPr>
                <w:rFonts w:ascii="標楷體" w:eastAsia="標楷體" w:hAnsi="標楷體" w:cs="標楷體" w:hint="eastAsia"/>
              </w:rPr>
              <w:t>為維</w:t>
            </w:r>
            <w:r w:rsidRPr="005B1F69">
              <w:rPr>
                <w:rFonts w:ascii="標楷體" w:eastAsia="標楷體" w:hAnsi="標楷體" w:cs="標楷體"/>
              </w:rPr>
              <w:t>持</w:t>
            </w:r>
            <w:r w:rsidRPr="005B1F69">
              <w:rPr>
                <w:rFonts w:ascii="標楷體" w:eastAsia="標楷體" w:hAnsi="標楷體" w:cs="標楷體" w:hint="eastAsia"/>
              </w:rPr>
              <w:t>勞</w:t>
            </w:r>
            <w:r w:rsidRPr="005B1F69">
              <w:rPr>
                <w:rFonts w:ascii="標楷體" w:eastAsia="標楷體" w:hAnsi="標楷體" w:cs="標楷體"/>
              </w:rPr>
              <w:t>動</w:t>
            </w:r>
            <w:r w:rsidR="006B663E">
              <w:rPr>
                <w:rFonts w:ascii="標楷體" w:eastAsia="標楷體" w:hAnsi="標楷體" w:cs="標楷體" w:hint="eastAsia"/>
              </w:rPr>
              <w:t>調解委員素質，以保障</w:t>
            </w:r>
            <w:r w:rsidRPr="005B1F69">
              <w:rPr>
                <w:rFonts w:ascii="標楷體" w:eastAsia="標楷體" w:hAnsi="標楷體" w:cs="標楷體" w:hint="eastAsia"/>
              </w:rPr>
              <w:t>當事人權益，明定法院應</w:t>
            </w:r>
            <w:r w:rsidRPr="005B1F69">
              <w:rPr>
                <w:rFonts w:ascii="標楷體" w:eastAsia="標楷體" w:hAnsi="標楷體" w:cs="標楷體"/>
              </w:rPr>
              <w:t>於勞動調解委員任期屆滿前</w:t>
            </w:r>
            <w:r w:rsidRPr="005B1F69">
              <w:rPr>
                <w:rFonts w:ascii="標楷體" w:eastAsia="標楷體" w:hAnsi="標楷體" w:cs="標楷體" w:hint="eastAsia"/>
              </w:rPr>
              <w:t>施以評鑑，決定是否予以續聘。</w:t>
            </w:r>
          </w:p>
          <w:p w:rsidR="006A3143" w:rsidRPr="005B1F69" w:rsidRDefault="006A3143" w:rsidP="0061675C">
            <w:pPr>
              <w:ind w:left="397" w:hanging="397"/>
              <w:jc w:val="both"/>
              <w:rPr>
                <w:rFonts w:ascii="標楷體" w:eastAsia="標楷體" w:hAnsi="標楷體" w:cs="標楷體"/>
              </w:rPr>
            </w:pPr>
          </w:p>
        </w:tc>
      </w:tr>
      <w:tr w:rsidR="005B1F69" w:rsidRPr="005B1F69" w:rsidTr="006A3143">
        <w:tc>
          <w:tcPr>
            <w:tcW w:w="4476" w:type="dxa"/>
          </w:tcPr>
          <w:p w:rsidR="006A3143" w:rsidRPr="005B1F69" w:rsidRDefault="006A3143" w:rsidP="0061675C">
            <w:pPr>
              <w:ind w:left="240" w:hanging="240"/>
              <w:jc w:val="both"/>
              <w:rPr>
                <w:rFonts w:ascii="標楷體" w:eastAsia="標楷體" w:hAnsi="標楷體" w:cs="標楷體"/>
              </w:rPr>
            </w:pPr>
            <w:r w:rsidRPr="005B1F69">
              <w:rPr>
                <w:rFonts w:ascii="標楷體" w:eastAsia="標楷體" w:hAnsi="標楷體" w:cs="標楷體"/>
              </w:rPr>
              <w:lastRenderedPageBreak/>
              <w:t>第二十八條  前二條之評鑑，由院長或其指定人員召集勞動專業法庭庭長、法官或其他人員辦理之。必要時並得邀請具有相關專業之學者專家參與。</w:t>
            </w:r>
          </w:p>
          <w:p w:rsidR="006A3143" w:rsidRPr="005B1F69" w:rsidRDefault="006A3143" w:rsidP="0061675C">
            <w:pPr>
              <w:ind w:left="240" w:firstLine="480"/>
              <w:jc w:val="both"/>
              <w:rPr>
                <w:rFonts w:ascii="標楷體" w:eastAsia="標楷體" w:hAnsi="標楷體" w:cs="標楷體"/>
              </w:rPr>
            </w:pPr>
            <w:r w:rsidRPr="005B1F69">
              <w:rPr>
                <w:rFonts w:ascii="標楷體" w:eastAsia="標楷體" w:hAnsi="標楷體" w:cs="標楷體"/>
              </w:rPr>
              <w:t>法院為評鑑時，得審酌下列各款情事：</w:t>
            </w:r>
          </w:p>
          <w:p w:rsidR="006A3143" w:rsidRPr="005B1F69" w:rsidRDefault="006A3143" w:rsidP="0061675C">
            <w:pPr>
              <w:ind w:left="720" w:hanging="480"/>
              <w:jc w:val="both"/>
              <w:rPr>
                <w:rFonts w:ascii="標楷體" w:eastAsia="標楷體" w:hAnsi="標楷體" w:cs="標楷體"/>
              </w:rPr>
            </w:pPr>
            <w:r w:rsidRPr="005B1F69">
              <w:rPr>
                <w:rFonts w:ascii="標楷體" w:eastAsia="標楷體" w:hAnsi="標楷體" w:cs="標楷體"/>
              </w:rPr>
              <w:t>一、第七條各款情形及其他不得續聘或得予解任之事由。</w:t>
            </w:r>
          </w:p>
          <w:p w:rsidR="006A3143" w:rsidRPr="005B1F69" w:rsidRDefault="006A3143" w:rsidP="0061675C">
            <w:pPr>
              <w:ind w:left="720" w:hanging="480"/>
              <w:jc w:val="both"/>
              <w:rPr>
                <w:rFonts w:ascii="標楷體" w:eastAsia="標楷體" w:hAnsi="標楷體" w:cs="標楷體"/>
              </w:rPr>
            </w:pPr>
            <w:r w:rsidRPr="005B1F69">
              <w:rPr>
                <w:rFonts w:ascii="標楷體" w:eastAsia="標楷體" w:hAnsi="標楷體" w:cs="標楷體"/>
              </w:rPr>
              <w:t>二、勞動調解期日出勤狀況。</w:t>
            </w:r>
          </w:p>
          <w:p w:rsidR="006A3143" w:rsidRPr="005B1F69" w:rsidRDefault="006A3143" w:rsidP="0061675C">
            <w:pPr>
              <w:ind w:left="720" w:hanging="480"/>
              <w:jc w:val="both"/>
              <w:rPr>
                <w:rFonts w:ascii="標楷體" w:eastAsia="標楷體" w:hAnsi="標楷體" w:cs="標楷體"/>
              </w:rPr>
            </w:pPr>
            <w:r w:rsidRPr="005B1F69">
              <w:rPr>
                <w:rFonts w:ascii="標楷體" w:eastAsia="標楷體" w:hAnsi="標楷體" w:cs="標楷體"/>
              </w:rPr>
              <w:t>三、接受專業研習、講習會、座談會之積極度。</w:t>
            </w:r>
          </w:p>
          <w:p w:rsidR="006A3143" w:rsidRPr="005B1F69" w:rsidRDefault="006A3143" w:rsidP="0061675C">
            <w:pPr>
              <w:ind w:left="720" w:hanging="480"/>
              <w:jc w:val="both"/>
              <w:rPr>
                <w:rFonts w:ascii="標楷體" w:eastAsia="標楷體" w:hAnsi="標楷體" w:cs="標楷體"/>
              </w:rPr>
            </w:pPr>
            <w:r w:rsidRPr="005B1F69">
              <w:rPr>
                <w:rFonts w:ascii="標楷體" w:eastAsia="標楷體" w:hAnsi="標楷體" w:cs="標楷體"/>
              </w:rPr>
              <w:t>四、被陳情或評核之次數、內容及處理結果。</w:t>
            </w:r>
          </w:p>
          <w:p w:rsidR="006A3143" w:rsidRPr="005B1F69" w:rsidRDefault="006A3143" w:rsidP="0061675C">
            <w:pPr>
              <w:ind w:left="720" w:hanging="480"/>
              <w:jc w:val="both"/>
              <w:rPr>
                <w:rFonts w:ascii="標楷體" w:eastAsia="標楷體" w:hAnsi="標楷體" w:cs="標楷體"/>
              </w:rPr>
            </w:pPr>
            <w:r w:rsidRPr="005B1F69">
              <w:rPr>
                <w:rFonts w:ascii="標楷體" w:eastAsia="標楷體" w:hAnsi="標楷體" w:cs="標楷體"/>
              </w:rPr>
              <w:t>五、執行職務之態度。</w:t>
            </w:r>
          </w:p>
          <w:p w:rsidR="006A3143" w:rsidRPr="005B1F69" w:rsidRDefault="006A3143" w:rsidP="0061675C">
            <w:pPr>
              <w:ind w:left="240"/>
              <w:jc w:val="both"/>
              <w:rPr>
                <w:rFonts w:ascii="標楷體" w:eastAsia="標楷體" w:hAnsi="標楷體" w:cs="標楷體"/>
              </w:rPr>
            </w:pPr>
            <w:r w:rsidRPr="005B1F69">
              <w:rPr>
                <w:rFonts w:ascii="標楷體" w:eastAsia="標楷體" w:hAnsi="標楷體" w:cs="標楷體"/>
              </w:rPr>
              <w:t>六、勞動專業法庭之意見。</w:t>
            </w:r>
          </w:p>
        </w:tc>
        <w:tc>
          <w:tcPr>
            <w:tcW w:w="4455" w:type="dxa"/>
          </w:tcPr>
          <w:p w:rsidR="006A3143" w:rsidRPr="005B1F69" w:rsidRDefault="006A3143" w:rsidP="0061675C">
            <w:pPr>
              <w:jc w:val="both"/>
              <w:rPr>
                <w:rFonts w:ascii="標楷體" w:eastAsia="標楷體" w:hAnsi="標楷體" w:cs="標楷體"/>
              </w:rPr>
            </w:pPr>
            <w:r w:rsidRPr="005B1F69">
              <w:rPr>
                <w:rFonts w:ascii="標楷體" w:eastAsia="標楷體" w:hAnsi="標楷體" w:cs="標楷體" w:hint="eastAsia"/>
              </w:rPr>
              <w:t>明定法</w:t>
            </w:r>
            <w:r w:rsidRPr="005B1F69">
              <w:rPr>
                <w:rFonts w:ascii="標楷體" w:eastAsia="標楷體" w:hAnsi="標楷體" w:cs="標楷體"/>
              </w:rPr>
              <w:t>院評鑑會議之組成方式，及</w:t>
            </w:r>
            <w:r w:rsidRPr="005B1F69">
              <w:rPr>
                <w:rFonts w:ascii="標楷體" w:eastAsia="標楷體" w:hAnsi="標楷體" w:cs="標楷體" w:hint="eastAsia"/>
              </w:rPr>
              <w:t>辦理勞</w:t>
            </w:r>
            <w:r w:rsidRPr="005B1F69">
              <w:rPr>
                <w:rFonts w:ascii="標楷體" w:eastAsia="標楷體" w:hAnsi="標楷體" w:cs="標楷體"/>
              </w:rPr>
              <w:t>動</w:t>
            </w:r>
            <w:r w:rsidRPr="005B1F69">
              <w:rPr>
                <w:rFonts w:ascii="標楷體" w:eastAsia="標楷體" w:hAnsi="標楷體" w:cs="標楷體" w:hint="eastAsia"/>
              </w:rPr>
              <w:t>調解委員評鑑時應審酌事項，以期評鑑之妥適。</w:t>
            </w:r>
          </w:p>
          <w:p w:rsidR="006A3143" w:rsidRPr="005B1F69" w:rsidRDefault="006A3143" w:rsidP="0061675C">
            <w:pPr>
              <w:jc w:val="both"/>
              <w:rPr>
                <w:rFonts w:ascii="標楷體" w:eastAsia="標楷體" w:hAnsi="標楷體" w:cs="標楷體"/>
              </w:rPr>
            </w:pPr>
          </w:p>
          <w:p w:rsidR="006A3143" w:rsidRPr="005B1F69" w:rsidRDefault="006A3143" w:rsidP="0061675C">
            <w:pPr>
              <w:ind w:left="397" w:hanging="397"/>
              <w:jc w:val="both"/>
              <w:rPr>
                <w:rFonts w:ascii="標楷體" w:eastAsia="標楷體" w:hAnsi="標楷體" w:cs="標楷體"/>
              </w:rPr>
            </w:pPr>
          </w:p>
        </w:tc>
      </w:tr>
      <w:tr w:rsidR="005B1F69" w:rsidRPr="005B1F69" w:rsidTr="006A3143">
        <w:tc>
          <w:tcPr>
            <w:tcW w:w="4476" w:type="dxa"/>
          </w:tcPr>
          <w:p w:rsidR="006A3143" w:rsidRPr="005B1F69" w:rsidRDefault="006A3143" w:rsidP="0061675C">
            <w:pPr>
              <w:ind w:left="240" w:hanging="240"/>
              <w:jc w:val="both"/>
              <w:rPr>
                <w:rFonts w:ascii="標楷體" w:eastAsia="標楷體" w:hAnsi="標楷體" w:cs="標楷體"/>
              </w:rPr>
            </w:pPr>
            <w:r w:rsidRPr="005B1F69">
              <w:rPr>
                <w:rFonts w:ascii="標楷體" w:eastAsia="標楷體" w:hAnsi="標楷體" w:cs="標楷體"/>
              </w:rPr>
              <w:t>第二十九條  勞動調解委員服務績效優良者，應予表揚。</w:t>
            </w:r>
          </w:p>
        </w:tc>
        <w:tc>
          <w:tcPr>
            <w:tcW w:w="4455" w:type="dxa"/>
          </w:tcPr>
          <w:p w:rsidR="006A3143" w:rsidRPr="005B1F69" w:rsidRDefault="006A3143" w:rsidP="00B9058E">
            <w:pPr>
              <w:jc w:val="both"/>
              <w:rPr>
                <w:rFonts w:ascii="標楷體" w:eastAsia="標楷體" w:hAnsi="標楷體" w:cs="標楷體"/>
              </w:rPr>
            </w:pPr>
            <w:r w:rsidRPr="005B1F69">
              <w:rPr>
                <w:rFonts w:ascii="標楷體" w:eastAsia="標楷體" w:hAnsi="標楷體" w:cs="標楷體"/>
              </w:rPr>
              <w:t>服務績效優良</w:t>
            </w:r>
            <w:r w:rsidRPr="005B1F69">
              <w:rPr>
                <w:rFonts w:ascii="標楷體" w:eastAsia="標楷體" w:hAnsi="標楷體" w:cs="標楷體" w:hint="eastAsia"/>
              </w:rPr>
              <w:t>之勞動調解委員，</w:t>
            </w:r>
            <w:r w:rsidRPr="005B1F69">
              <w:rPr>
                <w:rFonts w:ascii="標楷體" w:eastAsia="標楷體" w:hAnsi="標楷體" w:cs="標楷體"/>
              </w:rPr>
              <w:t>應予表揚，以提高調解委員之榮譽心。</w:t>
            </w:r>
            <w:r w:rsidRPr="005B1F69">
              <w:rPr>
                <w:rFonts w:ascii="標楷體" w:eastAsia="標楷體" w:hAnsi="標楷體" w:cs="標楷體" w:hint="eastAsia"/>
              </w:rPr>
              <w:t>至表</w:t>
            </w:r>
            <w:r w:rsidRPr="005B1F69">
              <w:rPr>
                <w:rFonts w:ascii="標楷體" w:eastAsia="標楷體" w:hAnsi="標楷體" w:cs="標楷體"/>
              </w:rPr>
              <w:t>揚</w:t>
            </w:r>
            <w:r w:rsidRPr="005B1F69">
              <w:rPr>
                <w:rFonts w:ascii="標楷體" w:eastAsia="標楷體" w:hAnsi="標楷體" w:cs="標楷體" w:hint="eastAsia"/>
              </w:rPr>
              <w:t>之</w:t>
            </w:r>
            <w:r w:rsidRPr="005B1F69">
              <w:rPr>
                <w:rFonts w:ascii="標楷體" w:eastAsia="標楷體" w:hAnsi="標楷體" w:cs="標楷體"/>
              </w:rPr>
              <w:t>原則</w:t>
            </w:r>
            <w:r w:rsidRPr="005B1F69">
              <w:rPr>
                <w:rFonts w:ascii="標楷體" w:eastAsia="標楷體" w:hAnsi="標楷體" w:cs="標楷體" w:hint="eastAsia"/>
              </w:rPr>
              <w:t>，</w:t>
            </w:r>
            <w:r w:rsidRPr="005B1F69">
              <w:rPr>
                <w:rFonts w:ascii="標楷體" w:eastAsia="標楷體" w:hAnsi="標楷體" w:cs="標楷體"/>
              </w:rPr>
              <w:t>應依</w:t>
            </w:r>
            <w:r w:rsidRPr="005B1F69">
              <w:rPr>
                <w:rFonts w:ascii="標楷體" w:eastAsia="標楷體" w:hAnsi="標楷體" w:cs="標楷體" w:hint="eastAsia"/>
              </w:rPr>
              <w:t>法院加強辦理勞動調解事件實施要點相</w:t>
            </w:r>
            <w:r w:rsidRPr="005B1F69">
              <w:rPr>
                <w:rFonts w:ascii="標楷體" w:eastAsia="標楷體" w:hAnsi="標楷體" w:cs="標楷體"/>
              </w:rPr>
              <w:t>關</w:t>
            </w:r>
            <w:r w:rsidRPr="005B1F69">
              <w:rPr>
                <w:rFonts w:ascii="標楷體" w:eastAsia="標楷體" w:hAnsi="標楷體" w:cs="標楷體" w:hint="eastAsia"/>
              </w:rPr>
              <w:t>規</w:t>
            </w:r>
            <w:r w:rsidRPr="005B1F69">
              <w:rPr>
                <w:rFonts w:ascii="標楷體" w:eastAsia="標楷體" w:hAnsi="標楷體" w:cs="標楷體"/>
              </w:rPr>
              <w:t>定。</w:t>
            </w:r>
          </w:p>
          <w:p w:rsidR="006A3143" w:rsidRPr="005B1F69" w:rsidRDefault="006A3143" w:rsidP="0061675C">
            <w:pPr>
              <w:ind w:left="397" w:hanging="397"/>
              <w:jc w:val="both"/>
              <w:rPr>
                <w:rFonts w:ascii="標楷體" w:eastAsia="標楷體" w:hAnsi="標楷體" w:cs="標楷體"/>
              </w:rPr>
            </w:pPr>
          </w:p>
          <w:p w:rsidR="006A3143" w:rsidRPr="005B1F69" w:rsidRDefault="006A3143" w:rsidP="0061675C">
            <w:pPr>
              <w:ind w:left="397" w:hanging="397"/>
              <w:jc w:val="both"/>
              <w:rPr>
                <w:rFonts w:ascii="標楷體" w:eastAsia="標楷體" w:hAnsi="標楷體" w:cs="標楷體"/>
              </w:rPr>
            </w:pPr>
          </w:p>
        </w:tc>
      </w:tr>
      <w:tr w:rsidR="005B1F69" w:rsidRPr="005B1F69" w:rsidTr="006A3143">
        <w:tc>
          <w:tcPr>
            <w:tcW w:w="4476" w:type="dxa"/>
          </w:tcPr>
          <w:p w:rsidR="006A3143" w:rsidRPr="005B1F69" w:rsidRDefault="006A3143" w:rsidP="0061675C">
            <w:pPr>
              <w:ind w:left="240" w:hanging="240"/>
              <w:jc w:val="both"/>
              <w:rPr>
                <w:rFonts w:ascii="標楷體" w:eastAsia="標楷體" w:hAnsi="標楷體" w:cs="標楷體"/>
              </w:rPr>
            </w:pPr>
            <w:r w:rsidRPr="005B1F69">
              <w:rPr>
                <w:rFonts w:ascii="標楷體" w:eastAsia="標楷體" w:hAnsi="標楷體" w:cs="標楷體"/>
              </w:rPr>
              <w:t>第六章 附則</w:t>
            </w:r>
          </w:p>
        </w:tc>
        <w:tc>
          <w:tcPr>
            <w:tcW w:w="4455" w:type="dxa"/>
          </w:tcPr>
          <w:p w:rsidR="006A3143" w:rsidRPr="005B1F69" w:rsidRDefault="00D74020" w:rsidP="0061675C">
            <w:pPr>
              <w:ind w:left="397" w:hanging="397"/>
              <w:jc w:val="both"/>
              <w:rPr>
                <w:rFonts w:ascii="標楷體" w:eastAsia="標楷體" w:hAnsi="標楷體" w:cs="標楷體"/>
              </w:rPr>
            </w:pPr>
            <w:proofErr w:type="gramStart"/>
            <w:r w:rsidRPr="005B1F69">
              <w:rPr>
                <w:rFonts w:ascii="標楷體" w:eastAsia="標楷體" w:hAnsi="標楷體" w:cs="標楷體" w:hint="eastAsia"/>
              </w:rPr>
              <w:t>章</w:t>
            </w:r>
            <w:r w:rsidRPr="005B1F69">
              <w:rPr>
                <w:rFonts w:ascii="標楷體" w:eastAsia="標楷體" w:hAnsi="標楷體" w:cs="標楷體"/>
              </w:rPr>
              <w:t>名</w:t>
            </w:r>
            <w:proofErr w:type="gramEnd"/>
          </w:p>
        </w:tc>
      </w:tr>
      <w:tr w:rsidR="005B1F69" w:rsidRPr="005B1F69" w:rsidTr="006A3143">
        <w:tc>
          <w:tcPr>
            <w:tcW w:w="4476" w:type="dxa"/>
          </w:tcPr>
          <w:p w:rsidR="006A3143" w:rsidRPr="005B1F69" w:rsidRDefault="006A3143" w:rsidP="0061675C">
            <w:pPr>
              <w:ind w:left="240" w:hanging="240"/>
              <w:jc w:val="both"/>
              <w:rPr>
                <w:rFonts w:ascii="標楷體" w:eastAsia="標楷體" w:hAnsi="標楷體" w:cs="標楷體"/>
              </w:rPr>
            </w:pPr>
            <w:r w:rsidRPr="005B1F69">
              <w:rPr>
                <w:rFonts w:ascii="標楷體" w:eastAsia="標楷體" w:hAnsi="標楷體" w:cs="標楷體"/>
              </w:rPr>
              <w:t>第三十條  本辦法自中華民國一百零○年○月○日施行。</w:t>
            </w:r>
          </w:p>
        </w:tc>
        <w:tc>
          <w:tcPr>
            <w:tcW w:w="4455" w:type="dxa"/>
          </w:tcPr>
          <w:p w:rsidR="006A3143" w:rsidRPr="005B1F69" w:rsidRDefault="006A3143" w:rsidP="0061675C">
            <w:pPr>
              <w:ind w:left="397" w:hanging="397"/>
              <w:jc w:val="both"/>
              <w:rPr>
                <w:rFonts w:ascii="標楷體" w:eastAsia="標楷體" w:hAnsi="標楷體" w:cs="標楷體"/>
              </w:rPr>
            </w:pPr>
            <w:r w:rsidRPr="005B1F69">
              <w:rPr>
                <w:rFonts w:ascii="標楷體" w:eastAsia="標楷體" w:hAnsi="標楷體" w:hint="eastAsia"/>
              </w:rPr>
              <w:t>明定本辦法之施行日期。</w:t>
            </w:r>
          </w:p>
        </w:tc>
      </w:tr>
    </w:tbl>
    <w:p w:rsidR="004D4890" w:rsidRPr="005B1F69" w:rsidRDefault="004D4890" w:rsidP="00611969">
      <w:pPr>
        <w:rPr>
          <w:rFonts w:ascii="標楷體" w:eastAsia="標楷體" w:hAnsi="標楷體"/>
        </w:rPr>
      </w:pPr>
    </w:p>
    <w:sectPr w:rsidR="004D4890" w:rsidRPr="005B1F69" w:rsidSect="006A3143">
      <w:headerReference w:type="default" r:id="rId8"/>
      <w:footerReference w:type="default" r:id="rId9"/>
      <w:pgSz w:w="11906" w:h="16838"/>
      <w:pgMar w:top="1440" w:right="1800" w:bottom="1440" w:left="1800"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E5" w:rsidRDefault="009050E5">
      <w:r>
        <w:separator/>
      </w:r>
    </w:p>
  </w:endnote>
  <w:endnote w:type="continuationSeparator" w:id="0">
    <w:p w:rsidR="009050E5" w:rsidRDefault="0090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altName w:val="Malgun Gothic"/>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24" w:rsidRDefault="00226F24">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FC11AC">
      <w:rPr>
        <w:rFonts w:eastAsia="Calibri"/>
        <w:noProof/>
        <w:color w:val="000000"/>
        <w:sz w:val="20"/>
        <w:szCs w:val="20"/>
      </w:rPr>
      <w:t>8</w:t>
    </w:r>
    <w:r>
      <w:rPr>
        <w:color w:val="000000"/>
        <w:sz w:val="20"/>
        <w:szCs w:val="20"/>
      </w:rPr>
      <w:fldChar w:fldCharType="end"/>
    </w:r>
  </w:p>
  <w:p w:rsidR="00226F24" w:rsidRDefault="00226F24">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E5" w:rsidRDefault="009050E5">
      <w:r>
        <w:separator/>
      </w:r>
    </w:p>
  </w:footnote>
  <w:footnote w:type="continuationSeparator" w:id="0">
    <w:p w:rsidR="009050E5" w:rsidRDefault="0090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24" w:rsidRDefault="00226F24">
    <w:pPr>
      <w:pBdr>
        <w:top w:val="nil"/>
        <w:left w:val="nil"/>
        <w:bottom w:val="nil"/>
        <w:right w:val="nil"/>
        <w:between w:val="nil"/>
      </w:pBdr>
      <w:tabs>
        <w:tab w:val="center" w:pos="4153"/>
        <w:tab w:val="right" w:pos="8306"/>
      </w:tabs>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54C"/>
    <w:multiLevelType w:val="hybridMultilevel"/>
    <w:tmpl w:val="2A765430"/>
    <w:lvl w:ilvl="0" w:tplc="0FB60B1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2463CD"/>
    <w:multiLevelType w:val="hybridMultilevel"/>
    <w:tmpl w:val="71EA99A2"/>
    <w:lvl w:ilvl="0" w:tplc="6624D588">
      <w:start w:val="1"/>
      <w:numFmt w:val="taiwaneseCountingThousand"/>
      <w:lvlText w:val="%1、"/>
      <w:lvlJc w:val="left"/>
      <w:pPr>
        <w:ind w:left="504" w:hanging="504"/>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5A1C84"/>
    <w:multiLevelType w:val="hybridMultilevel"/>
    <w:tmpl w:val="A1721C38"/>
    <w:lvl w:ilvl="0" w:tplc="3CB086C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594A66"/>
    <w:multiLevelType w:val="hybridMultilevel"/>
    <w:tmpl w:val="F6F82646"/>
    <w:lvl w:ilvl="0" w:tplc="CB1C870A">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AC07331"/>
    <w:multiLevelType w:val="hybridMultilevel"/>
    <w:tmpl w:val="91FE3220"/>
    <w:lvl w:ilvl="0" w:tplc="7EC6FAE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90"/>
    <w:rsid w:val="0000674B"/>
    <w:rsid w:val="000249D3"/>
    <w:rsid w:val="0004073E"/>
    <w:rsid w:val="00052A0B"/>
    <w:rsid w:val="00055768"/>
    <w:rsid w:val="00062911"/>
    <w:rsid w:val="000707F6"/>
    <w:rsid w:val="00075491"/>
    <w:rsid w:val="00076F3F"/>
    <w:rsid w:val="0009146C"/>
    <w:rsid w:val="00091BEB"/>
    <w:rsid w:val="000A0DC3"/>
    <w:rsid w:val="000C28CE"/>
    <w:rsid w:val="000D086D"/>
    <w:rsid w:val="000D34DB"/>
    <w:rsid w:val="000E2513"/>
    <w:rsid w:val="000E32D0"/>
    <w:rsid w:val="000F4BED"/>
    <w:rsid w:val="00132FBB"/>
    <w:rsid w:val="00162D42"/>
    <w:rsid w:val="0018025C"/>
    <w:rsid w:val="00184103"/>
    <w:rsid w:val="00190AC1"/>
    <w:rsid w:val="00190CD6"/>
    <w:rsid w:val="001A6771"/>
    <w:rsid w:val="001B7A76"/>
    <w:rsid w:val="001D5300"/>
    <w:rsid w:val="001E2159"/>
    <w:rsid w:val="00203C01"/>
    <w:rsid w:val="00211697"/>
    <w:rsid w:val="00220796"/>
    <w:rsid w:val="00226F24"/>
    <w:rsid w:val="00227412"/>
    <w:rsid w:val="002619A3"/>
    <w:rsid w:val="00294638"/>
    <w:rsid w:val="002B000E"/>
    <w:rsid w:val="002B30E2"/>
    <w:rsid w:val="002B4EB6"/>
    <w:rsid w:val="002B5E92"/>
    <w:rsid w:val="002B6E9D"/>
    <w:rsid w:val="002C1702"/>
    <w:rsid w:val="003223A1"/>
    <w:rsid w:val="003244DF"/>
    <w:rsid w:val="003461AA"/>
    <w:rsid w:val="00366642"/>
    <w:rsid w:val="00370120"/>
    <w:rsid w:val="00371B0B"/>
    <w:rsid w:val="003800A7"/>
    <w:rsid w:val="00385A88"/>
    <w:rsid w:val="003D1718"/>
    <w:rsid w:val="003D6478"/>
    <w:rsid w:val="003E46B9"/>
    <w:rsid w:val="00413105"/>
    <w:rsid w:val="00413857"/>
    <w:rsid w:val="00432057"/>
    <w:rsid w:val="0043651E"/>
    <w:rsid w:val="00436F2E"/>
    <w:rsid w:val="00445ED2"/>
    <w:rsid w:val="004723F6"/>
    <w:rsid w:val="004A5B44"/>
    <w:rsid w:val="004A7260"/>
    <w:rsid w:val="004A7A48"/>
    <w:rsid w:val="004B634B"/>
    <w:rsid w:val="004D4890"/>
    <w:rsid w:val="004F6B31"/>
    <w:rsid w:val="00562640"/>
    <w:rsid w:val="00564608"/>
    <w:rsid w:val="0058517E"/>
    <w:rsid w:val="005909B6"/>
    <w:rsid w:val="005A475F"/>
    <w:rsid w:val="005B0B4D"/>
    <w:rsid w:val="005B1F69"/>
    <w:rsid w:val="005C4B44"/>
    <w:rsid w:val="005D3F7E"/>
    <w:rsid w:val="0060095C"/>
    <w:rsid w:val="00611969"/>
    <w:rsid w:val="0061675C"/>
    <w:rsid w:val="0063072B"/>
    <w:rsid w:val="00656CE5"/>
    <w:rsid w:val="00661C6D"/>
    <w:rsid w:val="0067399B"/>
    <w:rsid w:val="00676EB5"/>
    <w:rsid w:val="006A2594"/>
    <w:rsid w:val="006A3143"/>
    <w:rsid w:val="006B5728"/>
    <w:rsid w:val="006B663E"/>
    <w:rsid w:val="006F65CA"/>
    <w:rsid w:val="00703F19"/>
    <w:rsid w:val="00710AD6"/>
    <w:rsid w:val="00713F4F"/>
    <w:rsid w:val="00734F0B"/>
    <w:rsid w:val="007360AD"/>
    <w:rsid w:val="00744196"/>
    <w:rsid w:val="0075209C"/>
    <w:rsid w:val="0076347F"/>
    <w:rsid w:val="0077258D"/>
    <w:rsid w:val="00782102"/>
    <w:rsid w:val="007A72AE"/>
    <w:rsid w:val="007C12F1"/>
    <w:rsid w:val="007C744D"/>
    <w:rsid w:val="007E436C"/>
    <w:rsid w:val="007F5EC0"/>
    <w:rsid w:val="0080790E"/>
    <w:rsid w:val="00835855"/>
    <w:rsid w:val="00840F3B"/>
    <w:rsid w:val="00857CBE"/>
    <w:rsid w:val="00880CCE"/>
    <w:rsid w:val="00884D5C"/>
    <w:rsid w:val="00893912"/>
    <w:rsid w:val="00895FED"/>
    <w:rsid w:val="008A33B8"/>
    <w:rsid w:val="008B4AA6"/>
    <w:rsid w:val="008E6B55"/>
    <w:rsid w:val="009050E5"/>
    <w:rsid w:val="0091064E"/>
    <w:rsid w:val="00910DEE"/>
    <w:rsid w:val="009123CD"/>
    <w:rsid w:val="00917B46"/>
    <w:rsid w:val="00931B6F"/>
    <w:rsid w:val="009355DB"/>
    <w:rsid w:val="00941B1E"/>
    <w:rsid w:val="009615E8"/>
    <w:rsid w:val="00967F43"/>
    <w:rsid w:val="009726A2"/>
    <w:rsid w:val="00974096"/>
    <w:rsid w:val="00997B9D"/>
    <w:rsid w:val="009A1CE2"/>
    <w:rsid w:val="009B3E2A"/>
    <w:rsid w:val="009C429C"/>
    <w:rsid w:val="009C5632"/>
    <w:rsid w:val="009C6FEB"/>
    <w:rsid w:val="009D71E6"/>
    <w:rsid w:val="009E4155"/>
    <w:rsid w:val="009E61FB"/>
    <w:rsid w:val="009E6672"/>
    <w:rsid w:val="009F02EE"/>
    <w:rsid w:val="009F1C60"/>
    <w:rsid w:val="00A10CE3"/>
    <w:rsid w:val="00A27A3B"/>
    <w:rsid w:val="00A27BF6"/>
    <w:rsid w:val="00A3397E"/>
    <w:rsid w:val="00A946D1"/>
    <w:rsid w:val="00AB6549"/>
    <w:rsid w:val="00AC5E2A"/>
    <w:rsid w:val="00AC781F"/>
    <w:rsid w:val="00AD17BD"/>
    <w:rsid w:val="00AD5845"/>
    <w:rsid w:val="00AE45E2"/>
    <w:rsid w:val="00AF07FE"/>
    <w:rsid w:val="00B0158E"/>
    <w:rsid w:val="00B40112"/>
    <w:rsid w:val="00B427A3"/>
    <w:rsid w:val="00B433F0"/>
    <w:rsid w:val="00B63CE8"/>
    <w:rsid w:val="00B66324"/>
    <w:rsid w:val="00B740B9"/>
    <w:rsid w:val="00B9058E"/>
    <w:rsid w:val="00BD0282"/>
    <w:rsid w:val="00BE0FFD"/>
    <w:rsid w:val="00C1396C"/>
    <w:rsid w:val="00C46524"/>
    <w:rsid w:val="00C52C0A"/>
    <w:rsid w:val="00C566D0"/>
    <w:rsid w:val="00C67C06"/>
    <w:rsid w:val="00C72BBF"/>
    <w:rsid w:val="00CB2124"/>
    <w:rsid w:val="00CC6D3C"/>
    <w:rsid w:val="00CD6327"/>
    <w:rsid w:val="00CF3170"/>
    <w:rsid w:val="00CF770A"/>
    <w:rsid w:val="00D02B74"/>
    <w:rsid w:val="00D218F9"/>
    <w:rsid w:val="00D46D4D"/>
    <w:rsid w:val="00D62D9E"/>
    <w:rsid w:val="00D74020"/>
    <w:rsid w:val="00D75B98"/>
    <w:rsid w:val="00DE34AD"/>
    <w:rsid w:val="00E10215"/>
    <w:rsid w:val="00E23306"/>
    <w:rsid w:val="00E326B5"/>
    <w:rsid w:val="00E41F87"/>
    <w:rsid w:val="00E649B6"/>
    <w:rsid w:val="00E65CCC"/>
    <w:rsid w:val="00E67E54"/>
    <w:rsid w:val="00E94A41"/>
    <w:rsid w:val="00E967B2"/>
    <w:rsid w:val="00EA100C"/>
    <w:rsid w:val="00EC16F4"/>
    <w:rsid w:val="00EC7484"/>
    <w:rsid w:val="00ED6483"/>
    <w:rsid w:val="00F24BD6"/>
    <w:rsid w:val="00F3360A"/>
    <w:rsid w:val="00F845F1"/>
    <w:rsid w:val="00FB6025"/>
    <w:rsid w:val="00FC11AC"/>
    <w:rsid w:val="00FC5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074CA-CEBE-4D70-9B83-34CF1F65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632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HTML">
    <w:name w:val="HTML Preformatted"/>
    <w:basedOn w:val="a"/>
    <w:link w:val="HTML0"/>
    <w:rsid w:val="00A10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rsid w:val="00A10CE3"/>
    <w:rPr>
      <w:rFonts w:ascii="細明體" w:eastAsia="細明體" w:hAnsi="細明體" w:cs="細明體"/>
    </w:rPr>
  </w:style>
  <w:style w:type="paragraph" w:styleId="a6">
    <w:name w:val="List Paragraph"/>
    <w:basedOn w:val="a"/>
    <w:uiPriority w:val="34"/>
    <w:qFormat/>
    <w:rsid w:val="0060095C"/>
    <w:pPr>
      <w:ind w:leftChars="200" w:left="480"/>
    </w:pPr>
  </w:style>
  <w:style w:type="paragraph" w:styleId="a7">
    <w:name w:val="header"/>
    <w:basedOn w:val="a"/>
    <w:link w:val="a8"/>
    <w:uiPriority w:val="99"/>
    <w:unhideWhenUsed/>
    <w:rsid w:val="0004073E"/>
    <w:pPr>
      <w:tabs>
        <w:tab w:val="center" w:pos="4153"/>
        <w:tab w:val="right" w:pos="8306"/>
      </w:tabs>
      <w:snapToGrid w:val="0"/>
    </w:pPr>
    <w:rPr>
      <w:sz w:val="20"/>
      <w:szCs w:val="20"/>
    </w:rPr>
  </w:style>
  <w:style w:type="character" w:customStyle="1" w:styleId="a8">
    <w:name w:val="頁首 字元"/>
    <w:basedOn w:val="a0"/>
    <w:link w:val="a7"/>
    <w:uiPriority w:val="99"/>
    <w:rsid w:val="0004073E"/>
    <w:rPr>
      <w:sz w:val="20"/>
      <w:szCs w:val="20"/>
    </w:rPr>
  </w:style>
  <w:style w:type="paragraph" w:styleId="a9">
    <w:name w:val="footer"/>
    <w:basedOn w:val="a"/>
    <w:link w:val="aa"/>
    <w:uiPriority w:val="99"/>
    <w:unhideWhenUsed/>
    <w:rsid w:val="0004073E"/>
    <w:pPr>
      <w:tabs>
        <w:tab w:val="center" w:pos="4153"/>
        <w:tab w:val="right" w:pos="8306"/>
      </w:tabs>
      <w:snapToGrid w:val="0"/>
    </w:pPr>
    <w:rPr>
      <w:sz w:val="20"/>
      <w:szCs w:val="20"/>
    </w:rPr>
  </w:style>
  <w:style w:type="character" w:customStyle="1" w:styleId="aa">
    <w:name w:val="頁尾 字元"/>
    <w:basedOn w:val="a0"/>
    <w:link w:val="a9"/>
    <w:uiPriority w:val="99"/>
    <w:rsid w:val="0004073E"/>
    <w:rPr>
      <w:sz w:val="20"/>
      <w:szCs w:val="20"/>
    </w:rPr>
  </w:style>
  <w:style w:type="paragraph" w:styleId="ab">
    <w:name w:val="Balloon Text"/>
    <w:basedOn w:val="a"/>
    <w:link w:val="ac"/>
    <w:uiPriority w:val="99"/>
    <w:semiHidden/>
    <w:unhideWhenUsed/>
    <w:rsid w:val="00F845F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845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885C-A18C-4A7E-90D7-8639DF03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1090</Words>
  <Characters>6216</Characters>
  <Application>Microsoft Office Word</Application>
  <DocSecurity>0</DocSecurity>
  <Lines>51</Lines>
  <Paragraphs>14</Paragraphs>
  <ScaleCrop>false</ScaleCrop>
  <Company>Microsoft</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DSJ</dc:creator>
  <cp:lastModifiedBy>user</cp:lastModifiedBy>
  <cp:revision>21</cp:revision>
  <cp:lastPrinted>2019-06-05T07:26:00Z</cp:lastPrinted>
  <dcterms:created xsi:type="dcterms:W3CDTF">2019-06-04T01:07:00Z</dcterms:created>
  <dcterms:modified xsi:type="dcterms:W3CDTF">2019-07-11T01:18:00Z</dcterms:modified>
</cp:coreProperties>
</file>