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8C89" w14:textId="00E8CC09" w:rsidR="00145289" w:rsidRPr="00145289" w:rsidRDefault="001F5C95" w:rsidP="00145289">
      <w:pPr>
        <w:pStyle w:val="HTML"/>
        <w:jc w:val="center"/>
        <w:rPr>
          <w:rFonts w:ascii="標楷體" w:eastAsia="標楷體" w:hAnsi="標楷體"/>
          <w:b/>
          <w:bCs/>
          <w:sz w:val="36"/>
          <w:szCs w:val="36"/>
        </w:rPr>
      </w:pPr>
      <w:r w:rsidRPr="00145289">
        <w:rPr>
          <w:rFonts w:ascii="標楷體" w:eastAsia="標楷體" w:hAnsi="標楷體" w:hint="eastAsia"/>
          <w:b/>
          <w:bCs/>
          <w:sz w:val="36"/>
          <w:szCs w:val="36"/>
        </w:rPr>
        <w:t>法院辦理促進轉型正義條例第六條救濟案件審理辦法</w:t>
      </w:r>
    </w:p>
    <w:p w14:paraId="48183B58" w14:textId="500DCD23" w:rsidR="003A1443" w:rsidRPr="00145289" w:rsidRDefault="001F5C95" w:rsidP="00145289">
      <w:pPr>
        <w:pStyle w:val="HTML"/>
        <w:jc w:val="center"/>
        <w:rPr>
          <w:rFonts w:ascii="標楷體" w:eastAsia="標楷體" w:hAnsi="標楷體"/>
          <w:b/>
          <w:bCs/>
          <w:sz w:val="36"/>
          <w:szCs w:val="36"/>
        </w:rPr>
      </w:pPr>
      <w:r w:rsidRPr="00145289">
        <w:rPr>
          <w:rFonts w:ascii="標楷體" w:eastAsia="標楷體" w:hAnsi="標楷體" w:hint="eastAsia"/>
          <w:b/>
          <w:bCs/>
          <w:sz w:val="36"/>
          <w:szCs w:val="36"/>
        </w:rPr>
        <w:t>總說明</w:t>
      </w:r>
    </w:p>
    <w:p w14:paraId="64A98060" w14:textId="77777777" w:rsidR="003A1443" w:rsidRDefault="003A1443" w:rsidP="003A1443">
      <w:pPr>
        <w:pStyle w:val="HTML"/>
        <w:rPr>
          <w:rFonts w:ascii="標楷體" w:eastAsia="標楷體" w:hAnsi="標楷體"/>
          <w:bCs/>
        </w:rPr>
      </w:pPr>
    </w:p>
    <w:p w14:paraId="3688E024" w14:textId="09F6B6B5" w:rsidR="00376D15" w:rsidRDefault="00871336" w:rsidP="00145289">
      <w:pPr>
        <w:pStyle w:val="HTML"/>
        <w:tabs>
          <w:tab w:val="clear" w:pos="916"/>
        </w:tabs>
        <w:adjustRightInd w:val="0"/>
        <w:snapToGrid w:val="0"/>
        <w:spacing w:line="300" w:lineRule="auto"/>
        <w:jc w:val="both"/>
        <w:rPr>
          <w:rFonts w:ascii="標楷體" w:eastAsia="標楷體" w:hAnsi="標楷體"/>
          <w:spacing w:val="20"/>
          <w:sz w:val="28"/>
          <w:szCs w:val="28"/>
        </w:rPr>
      </w:pPr>
      <w:r w:rsidRPr="002350EC">
        <w:rPr>
          <w:rFonts w:ascii="標楷體" w:eastAsia="標楷體" w:hAnsi="標楷體" w:hint="eastAsia"/>
          <w:spacing w:val="20"/>
          <w:sz w:val="28"/>
          <w:szCs w:val="28"/>
        </w:rPr>
        <w:t xml:space="preserve">    </w:t>
      </w:r>
      <w:r w:rsidR="00FB3931" w:rsidRPr="002350EC">
        <w:rPr>
          <w:rFonts w:ascii="標楷體" w:eastAsia="標楷體" w:hAnsi="標楷體" w:hint="eastAsia"/>
          <w:spacing w:val="20"/>
          <w:sz w:val="28"/>
          <w:szCs w:val="28"/>
        </w:rPr>
        <w:t>促進轉型正義條例</w:t>
      </w:r>
      <w:r w:rsidR="00201520">
        <w:rPr>
          <w:rFonts w:ascii="標楷體" w:eastAsia="標楷體" w:hAnsi="標楷體"/>
          <w:spacing w:val="20"/>
          <w:sz w:val="28"/>
          <w:szCs w:val="28"/>
        </w:rPr>
        <w:t>（以下簡稱</w:t>
      </w:r>
      <w:r w:rsidR="007637BA">
        <w:rPr>
          <w:rFonts w:ascii="標楷體" w:eastAsia="標楷體" w:hAnsi="標楷體"/>
          <w:spacing w:val="20"/>
          <w:sz w:val="28"/>
          <w:szCs w:val="28"/>
        </w:rPr>
        <w:t>促轉條例）</w:t>
      </w:r>
      <w:r w:rsidR="00FB3931" w:rsidRPr="002350EC">
        <w:rPr>
          <w:rFonts w:ascii="標楷體" w:eastAsia="標楷體" w:hAnsi="標楷體" w:hint="eastAsia"/>
          <w:spacing w:val="20"/>
          <w:sz w:val="28"/>
          <w:szCs w:val="28"/>
        </w:rPr>
        <w:t>第六</w:t>
      </w:r>
      <w:r w:rsidR="00FB3931" w:rsidRPr="002350EC">
        <w:rPr>
          <w:rFonts w:ascii="標楷體" w:eastAsia="標楷體" w:hAnsi="標楷體"/>
          <w:spacing w:val="20"/>
          <w:sz w:val="28"/>
          <w:szCs w:val="28"/>
        </w:rPr>
        <w:t>條</w:t>
      </w:r>
      <w:r w:rsidR="00FB3931" w:rsidRPr="002350EC">
        <w:rPr>
          <w:rFonts w:ascii="標楷體" w:eastAsia="標楷體" w:hAnsi="標楷體" w:hint="eastAsia"/>
          <w:spacing w:val="20"/>
          <w:sz w:val="28"/>
          <w:szCs w:val="28"/>
        </w:rPr>
        <w:t>第一項、第三項及</w:t>
      </w:r>
      <w:r w:rsidR="00337942">
        <w:rPr>
          <w:rFonts w:ascii="標楷體" w:eastAsia="標楷體" w:hAnsi="標楷體"/>
          <w:spacing w:val="20"/>
          <w:sz w:val="28"/>
          <w:szCs w:val="28"/>
        </w:rPr>
        <w:t>第</w:t>
      </w:r>
      <w:r w:rsidR="00FB3931" w:rsidRPr="002350EC">
        <w:rPr>
          <w:rFonts w:ascii="標楷體" w:eastAsia="標楷體" w:hAnsi="標楷體" w:hint="eastAsia"/>
          <w:spacing w:val="20"/>
          <w:sz w:val="28"/>
          <w:szCs w:val="28"/>
        </w:rPr>
        <w:t>五項規定，威權統治時期，違反自由民主憲政秩序、侵害公平審判原則所追訴或審判之刑事案件，應予重新調查，不適用國家安全法第九條規定，藉以平復司法不法、彰顯司法正義、導正法治及人權教育，並促進社會和解。前述</w:t>
      </w:r>
      <w:proofErr w:type="gramStart"/>
      <w:r w:rsidR="00FB3931" w:rsidRPr="002350EC">
        <w:rPr>
          <w:rFonts w:ascii="標楷體" w:eastAsia="標楷體" w:hAnsi="標楷體" w:hint="eastAsia"/>
          <w:spacing w:val="20"/>
          <w:sz w:val="28"/>
          <w:szCs w:val="28"/>
        </w:rPr>
        <w:t>認屬依</w:t>
      </w:r>
      <w:proofErr w:type="gramEnd"/>
      <w:r w:rsidR="00FB3931" w:rsidRPr="002350EC">
        <w:rPr>
          <w:rFonts w:ascii="標楷體" w:eastAsia="標楷體" w:hAnsi="標楷體" w:hint="eastAsia"/>
          <w:spacing w:val="20"/>
          <w:sz w:val="28"/>
          <w:szCs w:val="28"/>
        </w:rPr>
        <w:t>該條例應</w:t>
      </w:r>
      <w:r w:rsidR="00FB3931" w:rsidRPr="002350EC">
        <w:rPr>
          <w:rFonts w:ascii="標楷體" w:eastAsia="標楷體" w:hAnsi="標楷體"/>
          <w:spacing w:val="20"/>
          <w:sz w:val="28"/>
          <w:szCs w:val="28"/>
        </w:rPr>
        <w:t>予平復司法不法之刑事有罪判決</w:t>
      </w:r>
      <w:r w:rsidR="00FB3931" w:rsidRPr="002350EC">
        <w:rPr>
          <w:rFonts w:ascii="標楷體" w:eastAsia="標楷體" w:hAnsi="標楷體" w:hint="eastAsia"/>
          <w:spacing w:val="20"/>
          <w:sz w:val="28"/>
          <w:szCs w:val="28"/>
        </w:rPr>
        <w:t>，經當事人之聲請而受促進轉型正義委員會</w:t>
      </w:r>
      <w:r w:rsidR="007637BA">
        <w:rPr>
          <w:rFonts w:ascii="標楷體" w:eastAsia="標楷體" w:hAnsi="標楷體"/>
          <w:spacing w:val="20"/>
          <w:sz w:val="28"/>
          <w:szCs w:val="28"/>
        </w:rPr>
        <w:t>（以下簡稱促轉會）</w:t>
      </w:r>
      <w:r w:rsidR="00FB3931" w:rsidRPr="002350EC">
        <w:rPr>
          <w:rFonts w:ascii="標楷體" w:eastAsia="標楷體" w:hAnsi="標楷體" w:hint="eastAsia"/>
          <w:spacing w:val="20"/>
          <w:sz w:val="28"/>
          <w:szCs w:val="28"/>
        </w:rPr>
        <w:t>駁回後</w:t>
      </w:r>
      <w:r w:rsidRPr="002350EC">
        <w:rPr>
          <w:rFonts w:ascii="標楷體" w:eastAsia="標楷體" w:hAnsi="標楷體" w:hint="eastAsia"/>
          <w:spacing w:val="20"/>
          <w:sz w:val="28"/>
          <w:szCs w:val="28"/>
        </w:rPr>
        <w:t>，</w:t>
      </w:r>
      <w:r w:rsidR="00FB3931" w:rsidRPr="002350EC">
        <w:rPr>
          <w:rFonts w:ascii="標楷體" w:eastAsia="標楷體" w:hAnsi="標楷體" w:hint="eastAsia"/>
          <w:spacing w:val="20"/>
          <w:sz w:val="28"/>
          <w:szCs w:val="28"/>
        </w:rPr>
        <w:t>第三項第二款之聲請人</w:t>
      </w:r>
      <w:proofErr w:type="gramStart"/>
      <w:r w:rsidR="00FB3931" w:rsidRPr="002350EC">
        <w:rPr>
          <w:rFonts w:ascii="標楷體" w:eastAsia="標楷體" w:hAnsi="標楷體" w:hint="eastAsia"/>
          <w:spacing w:val="20"/>
          <w:sz w:val="28"/>
          <w:szCs w:val="28"/>
        </w:rPr>
        <w:t>對於促轉會</w:t>
      </w:r>
      <w:proofErr w:type="gramEnd"/>
      <w:r w:rsidR="00FB3931" w:rsidRPr="002350EC">
        <w:rPr>
          <w:rFonts w:ascii="標楷體" w:eastAsia="標楷體" w:hAnsi="標楷體" w:hint="eastAsia"/>
          <w:spacing w:val="20"/>
          <w:sz w:val="28"/>
          <w:szCs w:val="28"/>
        </w:rPr>
        <w:t>駁回聲請之處分不服者，自送達駁回處分後十日內，得以第一項之事由就該刑事有罪判決，向高等法院及其分院設立之專庭提起上訴。</w:t>
      </w:r>
      <w:proofErr w:type="gramStart"/>
      <w:r w:rsidR="002C3333">
        <w:rPr>
          <w:rFonts w:ascii="標楷體" w:eastAsia="標楷體" w:hAnsi="標楷體"/>
          <w:spacing w:val="20"/>
          <w:sz w:val="28"/>
          <w:szCs w:val="28"/>
        </w:rPr>
        <w:t>促轉</w:t>
      </w:r>
      <w:r w:rsidR="00FB3931" w:rsidRPr="002350EC">
        <w:rPr>
          <w:rFonts w:ascii="標楷體" w:eastAsia="標楷體" w:hAnsi="標楷體" w:hint="eastAsia"/>
          <w:spacing w:val="20"/>
          <w:sz w:val="28"/>
          <w:szCs w:val="28"/>
        </w:rPr>
        <w:t>條例</w:t>
      </w:r>
      <w:proofErr w:type="gramEnd"/>
      <w:r w:rsidR="00FB3931" w:rsidRPr="002350EC">
        <w:rPr>
          <w:rFonts w:ascii="標楷體" w:eastAsia="標楷體" w:hAnsi="標楷體" w:hint="eastAsia"/>
          <w:spacing w:val="20"/>
          <w:sz w:val="28"/>
          <w:szCs w:val="28"/>
        </w:rPr>
        <w:t>第六條</w:t>
      </w:r>
      <w:proofErr w:type="gramStart"/>
      <w:r w:rsidR="00FB3931" w:rsidRPr="002350EC">
        <w:rPr>
          <w:rFonts w:ascii="標楷體" w:eastAsia="標楷體" w:hAnsi="標楷體" w:hint="eastAsia"/>
          <w:spacing w:val="20"/>
          <w:sz w:val="28"/>
          <w:szCs w:val="28"/>
        </w:rPr>
        <w:t>第七項並規定</w:t>
      </w:r>
      <w:proofErr w:type="gramEnd"/>
      <w:r w:rsidR="00FB3931" w:rsidRPr="002350EC">
        <w:rPr>
          <w:rFonts w:ascii="標楷體" w:eastAsia="標楷體" w:hAnsi="標楷體" w:hint="eastAsia"/>
          <w:spacing w:val="20"/>
          <w:sz w:val="28"/>
          <w:szCs w:val="28"/>
        </w:rPr>
        <w:t>高等法院及其分院設立專庭審理第五項之案件，其組織及相關辦法，由司法院定之。</w:t>
      </w:r>
      <w:r w:rsidR="006A0DC6" w:rsidRPr="002350EC">
        <w:rPr>
          <w:rFonts w:ascii="標楷體" w:eastAsia="標楷體" w:hAnsi="標楷體" w:hint="eastAsia"/>
          <w:spacing w:val="20"/>
          <w:sz w:val="28"/>
          <w:szCs w:val="28"/>
        </w:rPr>
        <w:t>為使高等法院及其分院</w:t>
      </w:r>
      <w:r w:rsidRPr="002350EC">
        <w:rPr>
          <w:rFonts w:ascii="標楷體" w:eastAsia="標楷體" w:hAnsi="標楷體" w:hint="eastAsia"/>
          <w:spacing w:val="20"/>
          <w:sz w:val="28"/>
          <w:szCs w:val="28"/>
        </w:rPr>
        <w:t>所</w:t>
      </w:r>
      <w:r w:rsidR="006A0DC6" w:rsidRPr="002350EC">
        <w:rPr>
          <w:rFonts w:ascii="標楷體" w:eastAsia="標楷體" w:hAnsi="標楷體" w:hint="eastAsia"/>
          <w:spacing w:val="20"/>
          <w:sz w:val="28"/>
          <w:szCs w:val="28"/>
        </w:rPr>
        <w:t>設立</w:t>
      </w:r>
      <w:r w:rsidRPr="002350EC">
        <w:rPr>
          <w:rFonts w:ascii="標楷體" w:eastAsia="標楷體" w:hAnsi="標楷體" w:hint="eastAsia"/>
          <w:spacing w:val="20"/>
          <w:sz w:val="28"/>
          <w:szCs w:val="28"/>
        </w:rPr>
        <w:t>之</w:t>
      </w:r>
      <w:r w:rsidR="006A0DC6" w:rsidRPr="002350EC">
        <w:rPr>
          <w:rFonts w:ascii="標楷體" w:eastAsia="標楷體" w:hAnsi="標楷體" w:hint="eastAsia"/>
          <w:spacing w:val="20"/>
          <w:sz w:val="28"/>
          <w:szCs w:val="28"/>
        </w:rPr>
        <w:t>專庭</w:t>
      </w:r>
      <w:proofErr w:type="gramStart"/>
      <w:r w:rsidR="006A0DC6" w:rsidRPr="002350EC">
        <w:rPr>
          <w:rFonts w:ascii="標楷體" w:eastAsia="標楷體" w:hAnsi="標楷體" w:hint="eastAsia"/>
          <w:spacing w:val="20"/>
          <w:sz w:val="28"/>
          <w:szCs w:val="28"/>
        </w:rPr>
        <w:t>審理</w:t>
      </w:r>
      <w:r w:rsidR="002C3333">
        <w:rPr>
          <w:rFonts w:ascii="標楷體" w:eastAsia="標楷體" w:hAnsi="標楷體"/>
          <w:spacing w:val="20"/>
          <w:sz w:val="28"/>
          <w:szCs w:val="28"/>
        </w:rPr>
        <w:t>促轉</w:t>
      </w:r>
      <w:r w:rsidRPr="002350EC">
        <w:rPr>
          <w:rFonts w:ascii="標楷體" w:eastAsia="標楷體" w:hAnsi="標楷體" w:hint="eastAsia"/>
          <w:spacing w:val="20"/>
          <w:sz w:val="28"/>
          <w:szCs w:val="28"/>
        </w:rPr>
        <w:t>條例</w:t>
      </w:r>
      <w:proofErr w:type="gramEnd"/>
      <w:r w:rsidRPr="002350EC">
        <w:rPr>
          <w:rFonts w:ascii="標楷體" w:eastAsia="標楷體" w:hAnsi="標楷體" w:hint="eastAsia"/>
          <w:spacing w:val="20"/>
          <w:sz w:val="28"/>
          <w:szCs w:val="28"/>
        </w:rPr>
        <w:t>第六條第五項之案件，所應適用之法律、管轄、提起救濟之法定程式、法院調查之範圍及方法、審理程序及判決方式有所依循，</w:t>
      </w:r>
      <w:proofErr w:type="gramStart"/>
      <w:r w:rsidR="003A1443" w:rsidRPr="002350EC">
        <w:rPr>
          <w:rFonts w:ascii="標楷體" w:eastAsia="標楷體" w:hAnsi="標楷體" w:hint="eastAsia"/>
          <w:spacing w:val="20"/>
          <w:sz w:val="28"/>
          <w:szCs w:val="28"/>
        </w:rPr>
        <w:t>爰</w:t>
      </w:r>
      <w:proofErr w:type="gramEnd"/>
      <w:r w:rsidR="003A1443" w:rsidRPr="002350EC">
        <w:rPr>
          <w:rFonts w:ascii="標楷體" w:eastAsia="標楷體" w:hAnsi="標楷體" w:hint="eastAsia"/>
          <w:spacing w:val="20"/>
          <w:sz w:val="28"/>
          <w:szCs w:val="28"/>
        </w:rPr>
        <w:t>訂定</w:t>
      </w:r>
      <w:r w:rsidR="00904A0B">
        <w:rPr>
          <w:rFonts w:ascii="標楷體" w:eastAsia="標楷體" w:hAnsi="標楷體"/>
          <w:spacing w:val="20"/>
          <w:sz w:val="28"/>
          <w:szCs w:val="28"/>
        </w:rPr>
        <w:t>本</w:t>
      </w:r>
      <w:r w:rsidR="00FB3931" w:rsidRPr="002350EC">
        <w:rPr>
          <w:rFonts w:ascii="標楷體" w:eastAsia="標楷體" w:hAnsi="標楷體" w:hint="eastAsia"/>
          <w:spacing w:val="20"/>
          <w:sz w:val="28"/>
          <w:szCs w:val="28"/>
        </w:rPr>
        <w:t>辦法</w:t>
      </w:r>
      <w:r w:rsidR="003A1443" w:rsidRPr="002350EC">
        <w:rPr>
          <w:rFonts w:ascii="標楷體" w:eastAsia="標楷體" w:hAnsi="標楷體" w:hint="eastAsia"/>
          <w:spacing w:val="20"/>
          <w:sz w:val="28"/>
          <w:szCs w:val="28"/>
        </w:rPr>
        <w:t>。</w:t>
      </w:r>
      <w:r w:rsidR="00904A0B">
        <w:rPr>
          <w:rFonts w:ascii="標楷體" w:eastAsia="標楷體" w:hAnsi="標楷體"/>
          <w:spacing w:val="20"/>
          <w:sz w:val="28"/>
          <w:szCs w:val="28"/>
        </w:rPr>
        <w:t>規定</w:t>
      </w:r>
      <w:r w:rsidR="00376D15">
        <w:rPr>
          <w:rFonts w:ascii="標楷體" w:eastAsia="標楷體" w:hAnsi="標楷體"/>
          <w:spacing w:val="20"/>
          <w:sz w:val="28"/>
          <w:szCs w:val="28"/>
        </w:rPr>
        <w:t>要點如下：</w:t>
      </w:r>
    </w:p>
    <w:p w14:paraId="5DED1DE5" w14:textId="77777777" w:rsidR="00376D15" w:rsidRDefault="00376D15"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r>
        <w:rPr>
          <w:rFonts w:ascii="標楷體" w:eastAsia="標楷體" w:hAnsi="標楷體" w:hint="eastAsia"/>
          <w:sz w:val="28"/>
          <w:szCs w:val="28"/>
        </w:rPr>
        <w:t>本辦法之授權依據。</w:t>
      </w:r>
      <w:r>
        <w:rPr>
          <w:rFonts w:ascii="標楷體" w:eastAsia="標楷體" w:hAnsi="標楷體" w:cs="新細明體" w:hint="eastAsia"/>
          <w:kern w:val="0"/>
          <w:sz w:val="28"/>
          <w:szCs w:val="28"/>
        </w:rPr>
        <w:t>（草案第一條）</w:t>
      </w:r>
    </w:p>
    <w:p w14:paraId="6CA0C928" w14:textId="3DBA2583" w:rsidR="00376D15" w:rsidRDefault="00376D15"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proofErr w:type="gramStart"/>
      <w:r>
        <w:rPr>
          <w:rFonts w:ascii="標楷體" w:eastAsia="標楷體" w:hAnsi="標楷體" w:cs="新細明體" w:hint="eastAsia"/>
          <w:kern w:val="0"/>
          <w:sz w:val="28"/>
          <w:szCs w:val="28"/>
        </w:rPr>
        <w:t>審理促轉救濟</w:t>
      </w:r>
      <w:proofErr w:type="gramEnd"/>
      <w:r>
        <w:rPr>
          <w:rFonts w:ascii="標楷體" w:eastAsia="標楷體" w:hAnsi="標楷體" w:cs="新細明體" w:hint="eastAsia"/>
          <w:kern w:val="0"/>
          <w:sz w:val="28"/>
          <w:szCs w:val="28"/>
        </w:rPr>
        <w:t>案件應適用之法規範。（草案第二條）</w:t>
      </w:r>
    </w:p>
    <w:p w14:paraId="6F52041B" w14:textId="676FCA3F" w:rsidR="00376D15" w:rsidRDefault="009454BD"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proofErr w:type="gramStart"/>
      <w:r w:rsidRPr="00392AC5">
        <w:rPr>
          <w:rFonts w:ascii="標楷體" w:eastAsia="標楷體" w:hAnsi="標楷體" w:cs="新細明體"/>
          <w:color w:val="000000" w:themeColor="text1"/>
          <w:kern w:val="0"/>
          <w:sz w:val="28"/>
          <w:szCs w:val="28"/>
        </w:rPr>
        <w:t>促轉救濟</w:t>
      </w:r>
      <w:proofErr w:type="gramEnd"/>
      <w:r w:rsidR="000D3606" w:rsidRPr="00392AC5">
        <w:rPr>
          <w:rFonts w:ascii="標楷體" w:eastAsia="標楷體" w:hAnsi="標楷體" w:cs="新細明體"/>
          <w:color w:val="000000" w:themeColor="text1"/>
          <w:kern w:val="0"/>
          <w:sz w:val="28"/>
          <w:szCs w:val="28"/>
        </w:rPr>
        <w:t>案件</w:t>
      </w:r>
      <w:r w:rsidRPr="00392AC5">
        <w:rPr>
          <w:rFonts w:ascii="標楷體" w:eastAsia="標楷體" w:hAnsi="標楷體" w:cs="新細明體"/>
          <w:color w:val="000000" w:themeColor="text1"/>
          <w:kern w:val="0"/>
          <w:sz w:val="28"/>
          <w:szCs w:val="28"/>
        </w:rPr>
        <w:t>與特別救濟</w:t>
      </w:r>
      <w:r w:rsidR="00376D15" w:rsidRPr="00392AC5">
        <w:rPr>
          <w:rFonts w:ascii="標楷體" w:eastAsia="標楷體" w:hAnsi="標楷體" w:cs="新細明體" w:hint="eastAsia"/>
          <w:color w:val="000000" w:themeColor="text1"/>
          <w:kern w:val="0"/>
          <w:sz w:val="28"/>
          <w:szCs w:val="28"/>
        </w:rPr>
        <w:t>案件競合</w:t>
      </w:r>
      <w:r w:rsidRPr="00392AC5">
        <w:rPr>
          <w:rFonts w:ascii="標楷體" w:eastAsia="標楷體" w:hAnsi="標楷體" w:cs="新細明體"/>
          <w:color w:val="000000" w:themeColor="text1"/>
          <w:kern w:val="0"/>
          <w:sz w:val="28"/>
          <w:szCs w:val="28"/>
        </w:rPr>
        <w:t>之處理</w:t>
      </w:r>
      <w:r w:rsidR="00376D15" w:rsidRPr="00392AC5">
        <w:rPr>
          <w:rFonts w:ascii="標楷體" w:eastAsia="標楷體" w:hAnsi="標楷體" w:cs="新細明體" w:hint="eastAsia"/>
          <w:color w:val="000000" w:themeColor="text1"/>
          <w:kern w:val="0"/>
          <w:sz w:val="28"/>
          <w:szCs w:val="28"/>
        </w:rPr>
        <w:t>。</w:t>
      </w:r>
      <w:r w:rsidR="00376D15">
        <w:rPr>
          <w:rFonts w:ascii="標楷體" w:eastAsia="標楷體" w:hAnsi="標楷體" w:cs="新細明體" w:hint="eastAsia"/>
          <w:kern w:val="0"/>
          <w:sz w:val="28"/>
          <w:szCs w:val="28"/>
        </w:rPr>
        <w:t>（草案第三條）</w:t>
      </w:r>
    </w:p>
    <w:p w14:paraId="38747453" w14:textId="77777777" w:rsidR="00376D15" w:rsidRDefault="00376D15"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proofErr w:type="gramStart"/>
      <w:r>
        <w:rPr>
          <w:rFonts w:ascii="標楷體" w:eastAsia="標楷體" w:hAnsi="標楷體" w:cs="新細明體" w:hint="eastAsia"/>
          <w:kern w:val="0"/>
          <w:sz w:val="28"/>
          <w:szCs w:val="28"/>
        </w:rPr>
        <w:t>促轉救濟</w:t>
      </w:r>
      <w:proofErr w:type="gramEnd"/>
      <w:r>
        <w:rPr>
          <w:rFonts w:ascii="標楷體" w:eastAsia="標楷體" w:hAnsi="標楷體" w:cs="新細明體" w:hint="eastAsia"/>
          <w:kern w:val="0"/>
          <w:sz w:val="28"/>
          <w:szCs w:val="28"/>
        </w:rPr>
        <w:t>案件之管轄權。（草案第四條）</w:t>
      </w:r>
    </w:p>
    <w:p w14:paraId="669F5902" w14:textId="77777777" w:rsidR="00376D15" w:rsidRDefault="00376D15"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上訴書狀程式特別規定。（草案第五條）</w:t>
      </w:r>
    </w:p>
    <w:p w14:paraId="0A269F29" w14:textId="77777777" w:rsidR="00376D15" w:rsidRDefault="00376D15"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書狀</w:t>
      </w:r>
      <w:proofErr w:type="gramStart"/>
      <w:r>
        <w:rPr>
          <w:rFonts w:ascii="標楷體" w:eastAsia="標楷體" w:hAnsi="標楷體" w:cs="新細明體" w:hint="eastAsia"/>
          <w:kern w:val="0"/>
          <w:sz w:val="28"/>
          <w:szCs w:val="28"/>
        </w:rPr>
        <w:t>繕</w:t>
      </w:r>
      <w:proofErr w:type="gramEnd"/>
      <w:r>
        <w:rPr>
          <w:rFonts w:ascii="標楷體" w:eastAsia="標楷體" w:hAnsi="標楷體" w:cs="新細明體" w:hint="eastAsia"/>
          <w:kern w:val="0"/>
          <w:sz w:val="28"/>
          <w:szCs w:val="28"/>
        </w:rPr>
        <w:t>本</w:t>
      </w:r>
      <w:proofErr w:type="gramStart"/>
      <w:r>
        <w:rPr>
          <w:rFonts w:ascii="標楷體" w:eastAsia="標楷體" w:hAnsi="標楷體" w:cs="新細明體" w:hint="eastAsia"/>
          <w:kern w:val="0"/>
          <w:sz w:val="28"/>
          <w:szCs w:val="28"/>
        </w:rPr>
        <w:t>之</w:t>
      </w:r>
      <w:proofErr w:type="gramEnd"/>
      <w:r>
        <w:rPr>
          <w:rFonts w:ascii="標楷體" w:eastAsia="標楷體" w:hAnsi="標楷體" w:cs="新細明體" w:hint="eastAsia"/>
          <w:kern w:val="0"/>
          <w:sz w:val="28"/>
          <w:szCs w:val="28"/>
        </w:rPr>
        <w:t>送達。（草案第六條）</w:t>
      </w:r>
    </w:p>
    <w:p w14:paraId="06B49DEC" w14:textId="77777777" w:rsidR="00376D15" w:rsidRDefault="00376D15"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proofErr w:type="gramStart"/>
      <w:r>
        <w:rPr>
          <w:rFonts w:ascii="標楷體" w:eastAsia="標楷體" w:hAnsi="標楷體" w:cs="新細明體" w:hint="eastAsia"/>
          <w:kern w:val="0"/>
          <w:sz w:val="28"/>
          <w:szCs w:val="28"/>
        </w:rPr>
        <w:t>促轉救濟</w:t>
      </w:r>
      <w:proofErr w:type="gramEnd"/>
      <w:r>
        <w:rPr>
          <w:rFonts w:ascii="標楷體" w:eastAsia="標楷體" w:hAnsi="標楷體" w:cs="新細明體" w:hint="eastAsia"/>
          <w:kern w:val="0"/>
          <w:sz w:val="28"/>
          <w:szCs w:val="28"/>
        </w:rPr>
        <w:t>案件之程序審查。（草案第七條）</w:t>
      </w:r>
    </w:p>
    <w:p w14:paraId="5A1B18C9" w14:textId="3FAA2B58" w:rsidR="00376D15" w:rsidRDefault="00376D15" w:rsidP="00376D15">
      <w:pPr>
        <w:pStyle w:val="ac"/>
        <w:widowControl/>
        <w:numPr>
          <w:ilvl w:val="0"/>
          <w:numId w:val="9"/>
        </w:numPr>
        <w:tabs>
          <w:tab w:val="left" w:pos="480"/>
        </w:tabs>
        <w:spacing w:line="50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管轄法院之</w:t>
      </w:r>
      <w:r w:rsidR="009454BD" w:rsidRPr="00392AC5">
        <w:rPr>
          <w:rFonts w:ascii="標楷體" w:eastAsia="標楷體" w:hAnsi="標楷體" w:cs="新細明體"/>
          <w:color w:val="000000" w:themeColor="text1"/>
          <w:kern w:val="0"/>
          <w:sz w:val="28"/>
          <w:szCs w:val="28"/>
        </w:rPr>
        <w:t>調查</w:t>
      </w:r>
      <w:r w:rsidRPr="00392AC5">
        <w:rPr>
          <w:rFonts w:ascii="標楷體" w:eastAsia="標楷體" w:hAnsi="標楷體" w:cs="新細明體" w:hint="eastAsia"/>
          <w:color w:val="000000" w:themeColor="text1"/>
          <w:kern w:val="0"/>
          <w:sz w:val="28"/>
          <w:szCs w:val="28"/>
        </w:rPr>
        <w:t>權</w:t>
      </w:r>
      <w:r>
        <w:rPr>
          <w:rFonts w:ascii="標楷體" w:eastAsia="標楷體" w:hAnsi="標楷體" w:cs="新細明體" w:hint="eastAsia"/>
          <w:kern w:val="0"/>
          <w:sz w:val="28"/>
          <w:szCs w:val="28"/>
        </w:rPr>
        <w:t>限。（草案第八條）</w:t>
      </w:r>
    </w:p>
    <w:p w14:paraId="5C92BDBF" w14:textId="017A9F98" w:rsidR="00376D15" w:rsidRPr="00392AC5" w:rsidRDefault="00376D15" w:rsidP="00376D15">
      <w:pPr>
        <w:pStyle w:val="ac"/>
        <w:widowControl/>
        <w:numPr>
          <w:ilvl w:val="0"/>
          <w:numId w:val="9"/>
        </w:numPr>
        <w:tabs>
          <w:tab w:val="left" w:pos="480"/>
        </w:tabs>
        <w:spacing w:line="500" w:lineRule="exact"/>
        <w:ind w:leftChars="0"/>
        <w:rPr>
          <w:rFonts w:ascii="標楷體" w:eastAsia="標楷體" w:hAnsi="標楷體" w:cs="新細明體"/>
          <w:color w:val="000000" w:themeColor="text1"/>
          <w:kern w:val="0"/>
          <w:sz w:val="28"/>
          <w:szCs w:val="28"/>
        </w:rPr>
      </w:pPr>
      <w:proofErr w:type="gramStart"/>
      <w:r>
        <w:rPr>
          <w:rFonts w:ascii="標楷體" w:eastAsia="標楷體" w:hAnsi="標楷體" w:cs="新細明體" w:hint="eastAsia"/>
          <w:kern w:val="0"/>
          <w:sz w:val="28"/>
          <w:szCs w:val="28"/>
        </w:rPr>
        <w:t>促轉救濟</w:t>
      </w:r>
      <w:proofErr w:type="gramEnd"/>
      <w:r>
        <w:rPr>
          <w:rFonts w:ascii="標楷體" w:eastAsia="標楷體" w:hAnsi="標楷體" w:cs="新細明體" w:hint="eastAsia"/>
          <w:kern w:val="0"/>
          <w:sz w:val="28"/>
          <w:szCs w:val="28"/>
        </w:rPr>
        <w:t>案件</w:t>
      </w:r>
      <w:r w:rsidRPr="00392AC5">
        <w:rPr>
          <w:rFonts w:ascii="標楷體" w:eastAsia="標楷體" w:hAnsi="標楷體" w:cs="新細明體" w:hint="eastAsia"/>
          <w:color w:val="000000" w:themeColor="text1"/>
          <w:kern w:val="0"/>
          <w:sz w:val="28"/>
          <w:szCs w:val="28"/>
        </w:rPr>
        <w:t>之</w:t>
      </w:r>
      <w:r w:rsidR="009454BD" w:rsidRPr="00392AC5">
        <w:rPr>
          <w:rFonts w:ascii="標楷體" w:eastAsia="標楷體" w:hAnsi="標楷體" w:cs="新細明體"/>
          <w:color w:val="000000" w:themeColor="text1"/>
          <w:kern w:val="0"/>
          <w:sz w:val="28"/>
          <w:szCs w:val="28"/>
        </w:rPr>
        <w:t>調查及</w:t>
      </w:r>
      <w:r w:rsidRPr="00392AC5">
        <w:rPr>
          <w:rFonts w:ascii="標楷體" w:eastAsia="標楷體" w:hAnsi="標楷體" w:cs="新細明體" w:hint="eastAsia"/>
          <w:color w:val="000000" w:themeColor="text1"/>
          <w:kern w:val="0"/>
          <w:sz w:val="28"/>
          <w:szCs w:val="28"/>
        </w:rPr>
        <w:t>審理範圍。（草案第九條及第十條）</w:t>
      </w:r>
    </w:p>
    <w:p w14:paraId="0486235B" w14:textId="481C260A" w:rsidR="00376D15" w:rsidRPr="00392AC5" w:rsidRDefault="00376D15" w:rsidP="00376D15">
      <w:pPr>
        <w:pStyle w:val="ac"/>
        <w:widowControl/>
        <w:numPr>
          <w:ilvl w:val="0"/>
          <w:numId w:val="9"/>
        </w:numPr>
        <w:tabs>
          <w:tab w:val="left" w:pos="480"/>
        </w:tabs>
        <w:spacing w:line="500" w:lineRule="exact"/>
        <w:ind w:leftChars="0"/>
        <w:rPr>
          <w:rFonts w:ascii="標楷體" w:eastAsia="標楷體" w:hAnsi="標楷體" w:cs="新細明體"/>
          <w:color w:val="000000" w:themeColor="text1"/>
          <w:kern w:val="0"/>
          <w:sz w:val="28"/>
          <w:szCs w:val="28"/>
        </w:rPr>
      </w:pPr>
      <w:proofErr w:type="gramStart"/>
      <w:r w:rsidRPr="00392AC5">
        <w:rPr>
          <w:rFonts w:ascii="標楷體" w:eastAsia="標楷體" w:hAnsi="標楷體" w:cs="新細明體" w:hint="eastAsia"/>
          <w:color w:val="000000" w:themeColor="text1"/>
          <w:kern w:val="0"/>
          <w:sz w:val="28"/>
          <w:szCs w:val="28"/>
        </w:rPr>
        <w:t>促轉救濟</w:t>
      </w:r>
      <w:proofErr w:type="gramEnd"/>
      <w:r w:rsidRPr="00392AC5">
        <w:rPr>
          <w:rFonts w:ascii="標楷體" w:eastAsia="標楷體" w:hAnsi="標楷體" w:cs="新細明體" w:hint="eastAsia"/>
          <w:color w:val="000000" w:themeColor="text1"/>
          <w:kern w:val="0"/>
          <w:sz w:val="28"/>
          <w:szCs w:val="28"/>
        </w:rPr>
        <w:t>案件之</w:t>
      </w:r>
      <w:r w:rsidR="009454BD" w:rsidRPr="00392AC5">
        <w:rPr>
          <w:rFonts w:ascii="標楷體" w:eastAsia="標楷體" w:hAnsi="標楷體" w:cs="新細明體"/>
          <w:color w:val="000000" w:themeColor="text1"/>
          <w:kern w:val="0"/>
          <w:sz w:val="28"/>
          <w:szCs w:val="28"/>
        </w:rPr>
        <w:t>疑義解釋</w:t>
      </w:r>
      <w:r w:rsidRPr="00392AC5">
        <w:rPr>
          <w:rFonts w:ascii="標楷體" w:eastAsia="標楷體" w:hAnsi="標楷體" w:cs="新細明體" w:hint="eastAsia"/>
          <w:color w:val="000000" w:themeColor="text1"/>
          <w:kern w:val="0"/>
          <w:sz w:val="28"/>
          <w:szCs w:val="28"/>
        </w:rPr>
        <w:t>。（草案第十一條）</w:t>
      </w:r>
    </w:p>
    <w:p w14:paraId="2906FACE" w14:textId="7AEC370E" w:rsidR="00376D15" w:rsidRPr="00392AC5" w:rsidRDefault="00376D15" w:rsidP="00376D15">
      <w:pPr>
        <w:tabs>
          <w:tab w:val="left" w:pos="480"/>
        </w:tabs>
        <w:spacing w:line="500" w:lineRule="exact"/>
        <w:ind w:left="240"/>
        <w:rPr>
          <w:rFonts w:ascii="標楷體" w:eastAsia="標楷體" w:hAnsi="標楷體"/>
          <w:color w:val="000000" w:themeColor="text1"/>
          <w:sz w:val="28"/>
          <w:szCs w:val="28"/>
        </w:rPr>
      </w:pPr>
      <w:r w:rsidRPr="00392AC5">
        <w:rPr>
          <w:rFonts w:ascii="標楷體" w:eastAsia="標楷體" w:hAnsi="標楷體" w:hint="eastAsia"/>
          <w:color w:val="000000" w:themeColor="text1"/>
          <w:sz w:val="28"/>
          <w:szCs w:val="28"/>
        </w:rPr>
        <w:t>十一、</w:t>
      </w:r>
      <w:proofErr w:type="gramStart"/>
      <w:r w:rsidRPr="00392AC5">
        <w:rPr>
          <w:rFonts w:ascii="標楷體" w:eastAsia="標楷體" w:hAnsi="標楷體" w:hint="eastAsia"/>
          <w:color w:val="000000" w:themeColor="text1"/>
          <w:sz w:val="28"/>
          <w:szCs w:val="28"/>
        </w:rPr>
        <w:t>促轉救濟</w:t>
      </w:r>
      <w:proofErr w:type="gramEnd"/>
      <w:r w:rsidRPr="00392AC5">
        <w:rPr>
          <w:rFonts w:ascii="標楷體" w:eastAsia="標楷體" w:hAnsi="標楷體" w:hint="eastAsia"/>
          <w:color w:val="000000" w:themeColor="text1"/>
          <w:sz w:val="28"/>
          <w:szCs w:val="28"/>
        </w:rPr>
        <w:t>案件之</w:t>
      </w:r>
      <w:r w:rsidR="009454BD" w:rsidRPr="00392AC5">
        <w:rPr>
          <w:rFonts w:ascii="標楷體" w:eastAsia="標楷體" w:hAnsi="標楷體"/>
          <w:color w:val="000000" w:themeColor="text1"/>
          <w:sz w:val="28"/>
          <w:szCs w:val="28"/>
        </w:rPr>
        <w:t>特別</w:t>
      </w:r>
      <w:r w:rsidRPr="00392AC5">
        <w:rPr>
          <w:rFonts w:ascii="標楷體" w:eastAsia="標楷體" w:hAnsi="標楷體" w:hint="eastAsia"/>
          <w:color w:val="000000" w:themeColor="text1"/>
          <w:sz w:val="28"/>
          <w:szCs w:val="28"/>
        </w:rPr>
        <w:t>程序。（草案第十二條及第十三條）</w:t>
      </w:r>
    </w:p>
    <w:p w14:paraId="0BD072C7" w14:textId="77777777" w:rsidR="00376D15" w:rsidRDefault="00376D15" w:rsidP="00376D15">
      <w:pPr>
        <w:tabs>
          <w:tab w:val="left" w:pos="480"/>
        </w:tabs>
        <w:spacing w:line="500" w:lineRule="exact"/>
        <w:ind w:left="240"/>
        <w:rPr>
          <w:rFonts w:ascii="標楷體" w:eastAsia="標楷體" w:hAnsi="標楷體"/>
          <w:sz w:val="28"/>
          <w:szCs w:val="28"/>
        </w:rPr>
      </w:pPr>
      <w:r w:rsidRPr="00392AC5">
        <w:rPr>
          <w:rFonts w:ascii="標楷體" w:eastAsia="標楷體" w:hAnsi="標楷體" w:hint="eastAsia"/>
          <w:color w:val="000000" w:themeColor="text1"/>
          <w:sz w:val="28"/>
          <w:szCs w:val="28"/>
        </w:rPr>
        <w:t>十二、判決正本之送達。（草案第十</w:t>
      </w:r>
      <w:r>
        <w:rPr>
          <w:rFonts w:ascii="標楷體" w:eastAsia="標楷體" w:hAnsi="標楷體" w:hint="eastAsia"/>
          <w:sz w:val="28"/>
          <w:szCs w:val="28"/>
        </w:rPr>
        <w:t>四條）</w:t>
      </w:r>
    </w:p>
    <w:p w14:paraId="56CFE9C6" w14:textId="77777777" w:rsidR="00376D15" w:rsidRDefault="00376D15" w:rsidP="00376D15">
      <w:pPr>
        <w:tabs>
          <w:tab w:val="left" w:pos="480"/>
        </w:tabs>
        <w:spacing w:line="500" w:lineRule="exact"/>
        <w:ind w:left="240"/>
        <w:rPr>
          <w:rFonts w:ascii="標楷體" w:eastAsia="標楷體" w:hAnsi="標楷體"/>
          <w:sz w:val="28"/>
          <w:szCs w:val="28"/>
        </w:rPr>
      </w:pPr>
      <w:r>
        <w:rPr>
          <w:rFonts w:ascii="標楷體" w:eastAsia="標楷體" w:hAnsi="標楷體" w:hint="eastAsia"/>
          <w:sz w:val="28"/>
          <w:szCs w:val="28"/>
        </w:rPr>
        <w:lastRenderedPageBreak/>
        <w:t>十三、本辦法之施行日期。（草案第十五條）</w:t>
      </w:r>
    </w:p>
    <w:p w14:paraId="01483497" w14:textId="77777777" w:rsidR="00376D15" w:rsidRDefault="00376D15" w:rsidP="00376D15">
      <w:pPr>
        <w:pStyle w:val="ac"/>
        <w:widowControl/>
        <w:tabs>
          <w:tab w:val="left" w:pos="480"/>
        </w:tabs>
        <w:spacing w:line="500" w:lineRule="exact"/>
        <w:ind w:leftChars="0" w:left="960"/>
        <w:rPr>
          <w:rFonts w:ascii="標楷體" w:eastAsia="標楷體" w:hAnsi="標楷體" w:cs="新細明體"/>
          <w:kern w:val="0"/>
          <w:sz w:val="28"/>
          <w:szCs w:val="28"/>
        </w:rPr>
      </w:pPr>
    </w:p>
    <w:p w14:paraId="772573E2" w14:textId="77777777" w:rsidR="00376D15" w:rsidRDefault="00376D15" w:rsidP="00145289">
      <w:pPr>
        <w:pStyle w:val="HTML"/>
        <w:tabs>
          <w:tab w:val="clear" w:pos="916"/>
        </w:tabs>
        <w:adjustRightInd w:val="0"/>
        <w:snapToGrid w:val="0"/>
        <w:spacing w:line="300" w:lineRule="auto"/>
        <w:jc w:val="both"/>
        <w:rPr>
          <w:rFonts w:ascii="標楷體" w:eastAsia="標楷體" w:hAnsi="標楷體"/>
          <w:spacing w:val="20"/>
          <w:sz w:val="28"/>
          <w:szCs w:val="28"/>
        </w:rPr>
      </w:pPr>
    </w:p>
    <w:p w14:paraId="51671172" w14:textId="4798D8B3" w:rsidR="00CA1C65" w:rsidRPr="00CA1C65" w:rsidRDefault="003A1443" w:rsidP="00376D15">
      <w:pPr>
        <w:pStyle w:val="HTML"/>
        <w:tabs>
          <w:tab w:val="clear" w:pos="916"/>
        </w:tabs>
        <w:adjustRightInd w:val="0"/>
        <w:snapToGrid w:val="0"/>
        <w:spacing w:line="300" w:lineRule="auto"/>
        <w:jc w:val="center"/>
        <w:rPr>
          <w:rFonts w:ascii="標楷體" w:eastAsia="標楷體" w:hAnsi="標楷體"/>
          <w:b/>
          <w:bCs/>
          <w:sz w:val="20"/>
          <w:szCs w:val="20"/>
        </w:rPr>
      </w:pPr>
      <w:r>
        <w:rPr>
          <w:rFonts w:ascii="標楷體" w:eastAsia="標楷體" w:hAnsi="標楷體"/>
          <w:b/>
          <w:bCs/>
          <w:sz w:val="32"/>
          <w:szCs w:val="32"/>
        </w:rPr>
        <w:br w:type="page"/>
      </w:r>
      <w:r w:rsidR="00080823">
        <w:rPr>
          <w:rFonts w:ascii="標楷體" w:eastAsia="標楷體" w:hAnsi="標楷體" w:hint="eastAsia"/>
          <w:b/>
          <w:bCs/>
          <w:sz w:val="32"/>
          <w:szCs w:val="32"/>
        </w:rPr>
        <w:lastRenderedPageBreak/>
        <w:t>法院辦理促進轉型正義條例</w:t>
      </w:r>
      <w:r w:rsidR="00CF7C86">
        <w:rPr>
          <w:rFonts w:ascii="標楷體" w:eastAsia="標楷體" w:hAnsi="標楷體" w:hint="eastAsia"/>
          <w:b/>
          <w:bCs/>
          <w:sz w:val="32"/>
          <w:szCs w:val="32"/>
        </w:rPr>
        <w:t>第六條</w:t>
      </w:r>
      <w:r w:rsidR="00EA4847">
        <w:rPr>
          <w:rFonts w:ascii="標楷體" w:eastAsia="標楷體" w:hAnsi="標楷體" w:hint="eastAsia"/>
          <w:b/>
          <w:bCs/>
          <w:sz w:val="32"/>
          <w:szCs w:val="32"/>
        </w:rPr>
        <w:t>救濟</w:t>
      </w:r>
      <w:r w:rsidR="00497729">
        <w:rPr>
          <w:rFonts w:ascii="標楷體" w:eastAsia="標楷體" w:hAnsi="標楷體" w:hint="eastAsia"/>
          <w:b/>
          <w:bCs/>
          <w:sz w:val="32"/>
          <w:szCs w:val="32"/>
        </w:rPr>
        <w:t>案</w:t>
      </w:r>
      <w:r w:rsidR="00204E07">
        <w:rPr>
          <w:rFonts w:ascii="標楷體" w:eastAsia="標楷體" w:hAnsi="標楷體" w:hint="eastAsia"/>
          <w:b/>
          <w:bCs/>
          <w:sz w:val="32"/>
          <w:szCs w:val="32"/>
        </w:rPr>
        <w:t>件審理辦法</w:t>
      </w:r>
      <w:bookmarkStart w:id="0" w:name="_GoBack"/>
      <w:bookmarkEnd w:id="0"/>
    </w:p>
    <w:tbl>
      <w:tblPr>
        <w:tblStyle w:val="a3"/>
        <w:tblW w:w="8784" w:type="dxa"/>
        <w:tblLook w:val="04A0" w:firstRow="1" w:lastRow="0" w:firstColumn="1" w:lastColumn="0" w:noHBand="0" w:noVBand="1"/>
      </w:tblPr>
      <w:tblGrid>
        <w:gridCol w:w="4392"/>
        <w:gridCol w:w="4392"/>
      </w:tblGrid>
      <w:tr w:rsidR="00204E07" w:rsidRPr="00345F37" w14:paraId="7418A905" w14:textId="77777777" w:rsidTr="0037160D">
        <w:tc>
          <w:tcPr>
            <w:tcW w:w="4392" w:type="dxa"/>
          </w:tcPr>
          <w:p w14:paraId="2D1D65E5" w14:textId="35CD96AA" w:rsidR="00204E07" w:rsidRPr="00345F37" w:rsidRDefault="000C2B84" w:rsidP="0037160D">
            <w:pPr>
              <w:pStyle w:val="HTML"/>
              <w:spacing w:line="500" w:lineRule="exact"/>
              <w:jc w:val="center"/>
              <w:rPr>
                <w:rFonts w:ascii="標楷體" w:eastAsia="標楷體" w:hAnsi="標楷體"/>
                <w:sz w:val="28"/>
                <w:szCs w:val="28"/>
              </w:rPr>
            </w:pPr>
            <w:r>
              <w:rPr>
                <w:rFonts w:ascii="標楷體" w:eastAsia="標楷體" w:hAnsi="標楷體"/>
                <w:sz w:val="28"/>
                <w:szCs w:val="28"/>
              </w:rPr>
              <w:t>條文</w:t>
            </w:r>
          </w:p>
        </w:tc>
        <w:tc>
          <w:tcPr>
            <w:tcW w:w="4392" w:type="dxa"/>
          </w:tcPr>
          <w:p w14:paraId="5BDACDDE" w14:textId="77777777" w:rsidR="00204E07" w:rsidRPr="00345F37" w:rsidRDefault="00204E07" w:rsidP="0037160D">
            <w:pPr>
              <w:pStyle w:val="HTML"/>
              <w:spacing w:line="500" w:lineRule="exact"/>
              <w:jc w:val="center"/>
              <w:rPr>
                <w:rFonts w:ascii="標楷體" w:eastAsia="標楷體" w:hAnsi="標楷體"/>
                <w:sz w:val="28"/>
                <w:szCs w:val="28"/>
              </w:rPr>
            </w:pPr>
            <w:r w:rsidRPr="00345F37">
              <w:rPr>
                <w:rFonts w:ascii="標楷體" w:eastAsia="標楷體" w:hAnsi="標楷體" w:hint="eastAsia"/>
                <w:sz w:val="28"/>
                <w:szCs w:val="28"/>
              </w:rPr>
              <w:t>說明</w:t>
            </w:r>
          </w:p>
        </w:tc>
      </w:tr>
      <w:tr w:rsidR="00204E07" w:rsidRPr="00345F37" w14:paraId="0CCA2891" w14:textId="77777777" w:rsidTr="0037160D">
        <w:tc>
          <w:tcPr>
            <w:tcW w:w="4392" w:type="dxa"/>
          </w:tcPr>
          <w:p w14:paraId="711909D1" w14:textId="422E6769" w:rsidR="00204E07" w:rsidRPr="00345F37" w:rsidRDefault="00204E07" w:rsidP="008B3A94">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第一條</w:t>
            </w:r>
            <w:r w:rsidR="006E4D52">
              <w:rPr>
                <w:rFonts w:ascii="標楷體" w:eastAsia="標楷體" w:hAnsi="標楷體" w:hint="eastAsia"/>
                <w:sz w:val="28"/>
                <w:szCs w:val="28"/>
              </w:rPr>
              <w:t xml:space="preserve"> </w:t>
            </w:r>
            <w:r w:rsidR="00116CDB">
              <w:rPr>
                <w:rFonts w:ascii="標楷體" w:eastAsia="標楷體" w:hAnsi="標楷體" w:hint="eastAsia"/>
                <w:sz w:val="28"/>
                <w:szCs w:val="28"/>
              </w:rPr>
              <w:t>本辦法</w:t>
            </w:r>
            <w:r>
              <w:rPr>
                <w:rFonts w:ascii="標楷體" w:eastAsia="標楷體" w:hAnsi="標楷體" w:hint="eastAsia"/>
                <w:sz w:val="28"/>
                <w:szCs w:val="28"/>
              </w:rPr>
              <w:t>依促進轉型正義條例</w:t>
            </w:r>
            <w:r w:rsidR="00BD5D13">
              <w:rPr>
                <w:rFonts w:ascii="標楷體" w:eastAsia="標楷體" w:hAnsi="標楷體" w:hint="eastAsia"/>
                <w:sz w:val="28"/>
                <w:szCs w:val="28"/>
              </w:rPr>
              <w:t>（</w:t>
            </w:r>
            <w:r w:rsidR="008B3A94">
              <w:rPr>
                <w:rFonts w:ascii="標楷體" w:eastAsia="標楷體" w:hAnsi="標楷體"/>
                <w:sz w:val="28"/>
                <w:szCs w:val="28"/>
              </w:rPr>
              <w:t>以</w:t>
            </w:r>
            <w:r w:rsidR="00BD5D13">
              <w:rPr>
                <w:rFonts w:ascii="標楷體" w:eastAsia="標楷體" w:hAnsi="標楷體" w:hint="eastAsia"/>
                <w:sz w:val="28"/>
                <w:szCs w:val="28"/>
              </w:rPr>
              <w:t>下</w:t>
            </w:r>
            <w:r w:rsidR="008B3A94">
              <w:rPr>
                <w:rFonts w:ascii="標楷體" w:eastAsia="標楷體" w:hAnsi="標楷體"/>
                <w:sz w:val="28"/>
                <w:szCs w:val="28"/>
              </w:rPr>
              <w:t>簡稱</w:t>
            </w:r>
            <w:r w:rsidR="003B3B6F" w:rsidRPr="004B1116">
              <w:rPr>
                <w:rFonts w:ascii="標楷體" w:eastAsia="標楷體" w:hAnsi="標楷體" w:hint="eastAsia"/>
                <w:sz w:val="28"/>
                <w:szCs w:val="28"/>
              </w:rPr>
              <w:t>促轉條例</w:t>
            </w:r>
            <w:r w:rsidR="00BD5D13">
              <w:rPr>
                <w:rFonts w:ascii="標楷體" w:eastAsia="標楷體" w:hAnsi="標楷體" w:hint="eastAsia"/>
                <w:sz w:val="28"/>
                <w:szCs w:val="28"/>
              </w:rPr>
              <w:t>）</w:t>
            </w:r>
            <w:r>
              <w:rPr>
                <w:rFonts w:ascii="標楷體" w:eastAsia="標楷體" w:hAnsi="標楷體" w:hint="eastAsia"/>
                <w:sz w:val="28"/>
                <w:szCs w:val="28"/>
              </w:rPr>
              <w:t>第六條第七項規定訂定之</w:t>
            </w:r>
            <w:r w:rsidRPr="00345F37">
              <w:rPr>
                <w:rFonts w:ascii="標楷體" w:eastAsia="標楷體" w:hAnsi="標楷體" w:hint="eastAsia"/>
                <w:sz w:val="28"/>
                <w:szCs w:val="28"/>
              </w:rPr>
              <w:t>。</w:t>
            </w:r>
          </w:p>
        </w:tc>
        <w:tc>
          <w:tcPr>
            <w:tcW w:w="4392" w:type="dxa"/>
          </w:tcPr>
          <w:p w14:paraId="1B068B74" w14:textId="399F0112" w:rsidR="00204E07" w:rsidRPr="006C0627" w:rsidRDefault="00EA3CB8" w:rsidP="006C0627">
            <w:pPr>
              <w:pStyle w:val="HTML"/>
              <w:tabs>
                <w:tab w:val="left" w:pos="3256"/>
              </w:tabs>
              <w:spacing w:line="500" w:lineRule="exact"/>
            </w:pPr>
            <w:r>
              <w:rPr>
                <w:rFonts w:ascii="標楷體" w:eastAsia="標楷體" w:hAnsi="標楷體" w:hint="eastAsia"/>
                <w:sz w:val="28"/>
                <w:szCs w:val="28"/>
              </w:rPr>
              <w:t>明訂</w:t>
            </w:r>
            <w:r w:rsidR="00204E07" w:rsidRPr="00345F37">
              <w:rPr>
                <w:rFonts w:ascii="標楷體" w:eastAsia="標楷體" w:hAnsi="標楷體" w:hint="eastAsia"/>
                <w:sz w:val="28"/>
                <w:szCs w:val="28"/>
              </w:rPr>
              <w:t>本</w:t>
            </w:r>
            <w:r w:rsidR="00A94FF7">
              <w:rPr>
                <w:rFonts w:ascii="標楷體" w:eastAsia="標楷體" w:hAnsi="標楷體" w:hint="eastAsia"/>
                <w:sz w:val="28"/>
                <w:szCs w:val="28"/>
              </w:rPr>
              <w:t>辦法</w:t>
            </w:r>
            <w:r w:rsidR="00204E07" w:rsidRPr="00345F37">
              <w:rPr>
                <w:rFonts w:ascii="標楷體" w:eastAsia="標楷體" w:hAnsi="標楷體" w:hint="eastAsia"/>
                <w:sz w:val="28"/>
                <w:szCs w:val="28"/>
              </w:rPr>
              <w:t>之</w:t>
            </w:r>
            <w:r w:rsidR="004552B7" w:rsidRPr="006C0627">
              <w:rPr>
                <w:rFonts w:ascii="標楷體" w:eastAsia="標楷體" w:hAnsi="標楷體" w:hint="eastAsia"/>
                <w:sz w:val="28"/>
                <w:szCs w:val="28"/>
              </w:rPr>
              <w:t>授權依據</w:t>
            </w:r>
            <w:r w:rsidR="00204E07" w:rsidRPr="00345F37">
              <w:rPr>
                <w:rFonts w:ascii="標楷體" w:eastAsia="標楷體" w:hAnsi="標楷體" w:hint="eastAsia"/>
                <w:sz w:val="28"/>
                <w:szCs w:val="28"/>
              </w:rPr>
              <w:t>。</w:t>
            </w:r>
          </w:p>
        </w:tc>
      </w:tr>
      <w:tr w:rsidR="00116CDB" w:rsidRPr="00345F37" w14:paraId="74B13C2C" w14:textId="77777777" w:rsidTr="0037160D">
        <w:tc>
          <w:tcPr>
            <w:tcW w:w="4392" w:type="dxa"/>
          </w:tcPr>
          <w:p w14:paraId="7702FEAF" w14:textId="133454CA" w:rsidR="00116CDB" w:rsidRDefault="00116CDB" w:rsidP="008B3A94">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第</w:t>
            </w:r>
            <w:r w:rsidR="00A94FF7">
              <w:rPr>
                <w:rFonts w:ascii="標楷體" w:eastAsia="標楷體" w:hAnsi="標楷體" w:hint="eastAsia"/>
                <w:sz w:val="28"/>
                <w:szCs w:val="28"/>
              </w:rPr>
              <w:t>二</w:t>
            </w:r>
            <w:r>
              <w:rPr>
                <w:rFonts w:ascii="標楷體" w:eastAsia="標楷體" w:hAnsi="標楷體" w:hint="eastAsia"/>
                <w:sz w:val="28"/>
                <w:szCs w:val="28"/>
              </w:rPr>
              <w:t>條</w:t>
            </w:r>
            <w:r w:rsidR="006E4D52">
              <w:rPr>
                <w:rFonts w:ascii="標楷體" w:eastAsia="標楷體" w:hAnsi="標楷體" w:hint="eastAsia"/>
                <w:sz w:val="28"/>
                <w:szCs w:val="28"/>
              </w:rPr>
              <w:t xml:space="preserve"> </w:t>
            </w:r>
            <w:proofErr w:type="gramStart"/>
            <w:r w:rsidR="003B3B6F" w:rsidRPr="004B1116">
              <w:rPr>
                <w:rFonts w:ascii="標楷體" w:eastAsia="標楷體" w:hAnsi="標楷體" w:hint="eastAsia"/>
                <w:sz w:val="28"/>
                <w:szCs w:val="28"/>
              </w:rPr>
              <w:t>促轉條例</w:t>
            </w:r>
            <w:proofErr w:type="gramEnd"/>
            <w:r w:rsidR="00285BBD">
              <w:rPr>
                <w:rFonts w:ascii="標楷體" w:eastAsia="標楷體" w:hAnsi="標楷體" w:hint="eastAsia"/>
                <w:sz w:val="28"/>
                <w:szCs w:val="28"/>
              </w:rPr>
              <w:t>第六條第五項案件（</w:t>
            </w:r>
            <w:r w:rsidR="008B3A94">
              <w:rPr>
                <w:rFonts w:ascii="標楷體" w:eastAsia="標楷體" w:hAnsi="標楷體"/>
                <w:sz w:val="28"/>
                <w:szCs w:val="28"/>
              </w:rPr>
              <w:t>以下簡稱</w:t>
            </w:r>
            <w:r w:rsidR="001A352B">
              <w:rPr>
                <w:rFonts w:ascii="標楷體" w:eastAsia="標楷體" w:hAnsi="標楷體" w:hint="eastAsia"/>
                <w:sz w:val="28"/>
                <w:szCs w:val="28"/>
              </w:rPr>
              <w:t>促轉救濟案件</w:t>
            </w:r>
            <w:r w:rsidR="00285BBD">
              <w:rPr>
                <w:rFonts w:ascii="標楷體" w:eastAsia="標楷體" w:hAnsi="標楷體" w:hint="eastAsia"/>
                <w:sz w:val="28"/>
                <w:szCs w:val="28"/>
              </w:rPr>
              <w:t>）</w:t>
            </w:r>
            <w:r>
              <w:rPr>
                <w:rFonts w:ascii="標楷體" w:eastAsia="標楷體" w:hAnsi="標楷體" w:hint="eastAsia"/>
                <w:sz w:val="28"/>
                <w:szCs w:val="28"/>
              </w:rPr>
              <w:t>之審理，</w:t>
            </w:r>
            <w:proofErr w:type="gramStart"/>
            <w:r w:rsidR="003B3B6F">
              <w:rPr>
                <w:rFonts w:ascii="標楷體" w:eastAsia="標楷體" w:hAnsi="標楷體" w:hint="eastAsia"/>
                <w:sz w:val="28"/>
                <w:szCs w:val="28"/>
              </w:rPr>
              <w:t>除促轉</w:t>
            </w:r>
            <w:proofErr w:type="gramEnd"/>
            <w:r w:rsidR="003B3B6F">
              <w:rPr>
                <w:rFonts w:ascii="標楷體" w:eastAsia="標楷體" w:hAnsi="標楷體" w:hint="eastAsia"/>
                <w:sz w:val="28"/>
                <w:szCs w:val="28"/>
              </w:rPr>
              <w:t>條例</w:t>
            </w:r>
            <w:r>
              <w:rPr>
                <w:rFonts w:ascii="標楷體" w:eastAsia="標楷體" w:hAnsi="標楷體" w:hint="eastAsia"/>
                <w:sz w:val="28"/>
                <w:szCs w:val="28"/>
              </w:rPr>
              <w:t>及本辦法</w:t>
            </w:r>
            <w:r w:rsidR="003B3B6F">
              <w:rPr>
                <w:rFonts w:ascii="標楷體" w:eastAsia="標楷體" w:hAnsi="標楷體" w:hint="eastAsia"/>
                <w:sz w:val="28"/>
                <w:szCs w:val="28"/>
              </w:rPr>
              <w:t>有</w:t>
            </w:r>
            <w:r>
              <w:rPr>
                <w:rFonts w:ascii="標楷體" w:eastAsia="標楷體" w:hAnsi="標楷體" w:hint="eastAsia"/>
                <w:sz w:val="28"/>
                <w:szCs w:val="28"/>
              </w:rPr>
              <w:t>規定</w:t>
            </w:r>
            <w:r w:rsidR="008B3A94">
              <w:rPr>
                <w:rFonts w:ascii="標楷體" w:eastAsia="標楷體" w:hAnsi="標楷體"/>
                <w:sz w:val="28"/>
                <w:szCs w:val="28"/>
              </w:rPr>
              <w:t>者</w:t>
            </w:r>
            <w:r w:rsidR="003B3B6F">
              <w:rPr>
                <w:rFonts w:ascii="標楷體" w:eastAsia="標楷體" w:hAnsi="標楷體" w:hint="eastAsia"/>
                <w:sz w:val="28"/>
                <w:szCs w:val="28"/>
              </w:rPr>
              <w:t>外</w:t>
            </w:r>
            <w:r>
              <w:rPr>
                <w:rFonts w:ascii="標楷體" w:eastAsia="標楷體" w:hAnsi="標楷體" w:hint="eastAsia"/>
                <w:sz w:val="28"/>
                <w:szCs w:val="28"/>
              </w:rPr>
              <w:t>，</w:t>
            </w:r>
            <w:proofErr w:type="gramStart"/>
            <w:r>
              <w:rPr>
                <w:rFonts w:ascii="標楷體" w:eastAsia="標楷體" w:hAnsi="標楷體" w:hint="eastAsia"/>
                <w:sz w:val="28"/>
                <w:szCs w:val="28"/>
              </w:rPr>
              <w:t>準</w:t>
            </w:r>
            <w:proofErr w:type="gramEnd"/>
            <w:r>
              <w:rPr>
                <w:rFonts w:ascii="標楷體" w:eastAsia="標楷體" w:hAnsi="標楷體" w:hint="eastAsia"/>
                <w:sz w:val="28"/>
                <w:szCs w:val="28"/>
              </w:rPr>
              <w:t>用</w:t>
            </w:r>
            <w:r w:rsidR="00C07C31">
              <w:rPr>
                <w:rFonts w:ascii="標楷體" w:eastAsia="標楷體" w:hAnsi="標楷體" w:hint="eastAsia"/>
                <w:sz w:val="28"/>
                <w:szCs w:val="28"/>
              </w:rPr>
              <w:t>法院組織法、刑事訴訟法及</w:t>
            </w:r>
            <w:r>
              <w:rPr>
                <w:rFonts w:ascii="標楷體" w:eastAsia="標楷體" w:hAnsi="標楷體" w:hint="eastAsia"/>
                <w:sz w:val="28"/>
                <w:szCs w:val="28"/>
              </w:rPr>
              <w:t>其他法律之規定。</w:t>
            </w:r>
          </w:p>
        </w:tc>
        <w:tc>
          <w:tcPr>
            <w:tcW w:w="4392" w:type="dxa"/>
          </w:tcPr>
          <w:p w14:paraId="48F18612" w14:textId="125FA3CD" w:rsidR="00116CDB" w:rsidRPr="00345F37" w:rsidRDefault="00AE2571" w:rsidP="00AE257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rPr>
            </w:pPr>
            <w:r w:rsidRPr="00AE2571">
              <w:rPr>
                <w:rFonts w:ascii="標楷體" w:eastAsia="標楷體" w:hAnsi="標楷體" w:hint="eastAsia"/>
                <w:sz w:val="28"/>
                <w:szCs w:val="28"/>
              </w:rPr>
              <w:t>促進轉型正義條例</w:t>
            </w:r>
            <w:r w:rsidR="00CA4CE9" w:rsidRPr="00CA4CE9">
              <w:rPr>
                <w:rFonts w:ascii="標楷體" w:eastAsia="標楷體" w:hAnsi="標楷體" w:hint="eastAsia"/>
                <w:sz w:val="28"/>
                <w:szCs w:val="28"/>
              </w:rPr>
              <w:t>第六條第五項案件（以下簡稱促轉救濟案件）</w:t>
            </w:r>
            <w:r w:rsidR="00615F23">
              <w:rPr>
                <w:rFonts w:ascii="標楷體" w:eastAsia="標楷體" w:hAnsi="標楷體" w:hint="eastAsia"/>
                <w:sz w:val="28"/>
                <w:szCs w:val="28"/>
              </w:rPr>
              <w:t>雖</w:t>
            </w:r>
            <w:r w:rsidR="00BD5D13">
              <w:rPr>
                <w:rFonts w:ascii="標楷體" w:eastAsia="標楷體" w:hAnsi="標楷體" w:hint="eastAsia"/>
                <w:sz w:val="28"/>
                <w:szCs w:val="28"/>
              </w:rPr>
              <w:t>以</w:t>
            </w:r>
            <w:r w:rsidR="00285BBD">
              <w:rPr>
                <w:rFonts w:ascii="標楷體" w:eastAsia="標楷體" w:hAnsi="標楷體" w:hint="eastAsia"/>
                <w:sz w:val="28"/>
                <w:szCs w:val="28"/>
              </w:rPr>
              <w:t>不服</w:t>
            </w:r>
            <w:r w:rsidR="003B3B6F" w:rsidRPr="004B1116">
              <w:rPr>
                <w:rFonts w:ascii="標楷體" w:eastAsia="標楷體" w:hAnsi="標楷體" w:hint="eastAsia"/>
                <w:sz w:val="28"/>
                <w:szCs w:val="28"/>
              </w:rPr>
              <w:t>促進轉型正義委員</w:t>
            </w:r>
            <w:r w:rsidR="00BD5D13" w:rsidRPr="004B1116">
              <w:rPr>
                <w:rFonts w:ascii="標楷體" w:eastAsia="標楷體" w:hAnsi="標楷體" w:hint="eastAsia"/>
                <w:sz w:val="28"/>
                <w:szCs w:val="28"/>
              </w:rPr>
              <w:t>會</w:t>
            </w:r>
            <w:r w:rsidR="00B25BFC">
              <w:rPr>
                <w:rFonts w:ascii="標楷體" w:eastAsia="標楷體" w:hAnsi="標楷體"/>
                <w:sz w:val="28"/>
                <w:szCs w:val="28"/>
              </w:rPr>
              <w:t>（以下簡稱促轉會）</w:t>
            </w:r>
            <w:r w:rsidR="00285BBD">
              <w:rPr>
                <w:rFonts w:ascii="標楷體" w:eastAsia="標楷體" w:hAnsi="標楷體" w:hint="eastAsia"/>
                <w:sz w:val="28"/>
                <w:szCs w:val="28"/>
              </w:rPr>
              <w:t>駁回</w:t>
            </w:r>
            <w:r w:rsidR="008F245E">
              <w:rPr>
                <w:rFonts w:ascii="標楷體" w:eastAsia="標楷體" w:hAnsi="標楷體" w:hint="eastAsia"/>
                <w:sz w:val="28"/>
                <w:szCs w:val="28"/>
              </w:rPr>
              <w:t>當事人依</w:t>
            </w:r>
            <w:r w:rsidR="002045F2" w:rsidRPr="002045F2">
              <w:rPr>
                <w:rFonts w:ascii="標楷體" w:eastAsia="標楷體" w:hAnsi="標楷體" w:hint="eastAsia"/>
                <w:sz w:val="28"/>
                <w:szCs w:val="28"/>
              </w:rPr>
              <w:t>促進轉型正義條例（以下簡稱促轉條例）</w:t>
            </w:r>
            <w:r w:rsidR="00285BBD">
              <w:rPr>
                <w:rFonts w:ascii="標楷體" w:eastAsia="標楷體" w:hAnsi="標楷體" w:hint="eastAsia"/>
                <w:sz w:val="28"/>
                <w:szCs w:val="28"/>
              </w:rPr>
              <w:t>第六條第三項第二款</w:t>
            </w:r>
            <w:r w:rsidR="008F245E">
              <w:rPr>
                <w:rFonts w:ascii="標楷體" w:eastAsia="標楷體" w:hAnsi="標楷體" w:hint="eastAsia"/>
                <w:sz w:val="28"/>
                <w:szCs w:val="28"/>
              </w:rPr>
              <w:t>聲請</w:t>
            </w:r>
            <w:r w:rsidR="00285BBD">
              <w:rPr>
                <w:rFonts w:ascii="標楷體" w:eastAsia="標楷體" w:hAnsi="標楷體" w:hint="eastAsia"/>
                <w:sz w:val="28"/>
                <w:szCs w:val="28"/>
              </w:rPr>
              <w:t>之處分</w:t>
            </w:r>
            <w:r w:rsidR="00BD5D13">
              <w:rPr>
                <w:rFonts w:ascii="標楷體" w:eastAsia="標楷體" w:hAnsi="標楷體" w:hint="eastAsia"/>
                <w:sz w:val="28"/>
                <w:szCs w:val="28"/>
              </w:rPr>
              <w:t>作為前提要件，始能</w:t>
            </w:r>
            <w:r w:rsidR="00285BBD">
              <w:rPr>
                <w:rFonts w:ascii="標楷體" w:eastAsia="標楷體" w:hAnsi="標楷體" w:hint="eastAsia"/>
                <w:sz w:val="28"/>
                <w:szCs w:val="28"/>
              </w:rPr>
              <w:t>提起</w:t>
            </w:r>
            <w:r w:rsidR="00F92DC6">
              <w:rPr>
                <w:rFonts w:ascii="標楷體" w:eastAsia="標楷體" w:hAnsi="標楷體" w:hint="eastAsia"/>
                <w:sz w:val="28"/>
                <w:szCs w:val="28"/>
              </w:rPr>
              <w:t>救濟</w:t>
            </w:r>
            <w:r w:rsidR="00285BBD">
              <w:rPr>
                <w:rFonts w:ascii="標楷體" w:eastAsia="標楷體" w:hAnsi="標楷體" w:hint="eastAsia"/>
                <w:sz w:val="28"/>
                <w:szCs w:val="28"/>
              </w:rPr>
              <w:t>，</w:t>
            </w:r>
            <w:r w:rsidR="006E4D52">
              <w:rPr>
                <w:rFonts w:ascii="標楷體" w:eastAsia="標楷體" w:hAnsi="標楷體" w:hint="eastAsia"/>
                <w:sz w:val="28"/>
                <w:szCs w:val="28"/>
              </w:rPr>
              <w:t>但其審判標的</w:t>
            </w:r>
            <w:proofErr w:type="gramStart"/>
            <w:r w:rsidR="006E4D52">
              <w:rPr>
                <w:rFonts w:ascii="標楷體" w:eastAsia="標楷體" w:hAnsi="標楷體" w:hint="eastAsia"/>
                <w:sz w:val="28"/>
                <w:szCs w:val="28"/>
              </w:rPr>
              <w:t>為</w:t>
            </w:r>
            <w:r w:rsidR="003B3B6F">
              <w:rPr>
                <w:rFonts w:ascii="標楷體" w:eastAsia="標楷體" w:hAnsi="標楷體" w:hint="eastAsia"/>
                <w:sz w:val="28"/>
                <w:szCs w:val="28"/>
              </w:rPr>
              <w:t>促轉條例</w:t>
            </w:r>
            <w:proofErr w:type="gramEnd"/>
            <w:r w:rsidR="006E4D52">
              <w:rPr>
                <w:rFonts w:ascii="標楷體" w:eastAsia="標楷體" w:hAnsi="標楷體" w:hint="eastAsia"/>
                <w:sz w:val="28"/>
                <w:szCs w:val="28"/>
              </w:rPr>
              <w:t>第六條第三項第</w:t>
            </w:r>
            <w:r w:rsidR="009574A9">
              <w:rPr>
                <w:rFonts w:ascii="標楷體" w:eastAsia="標楷體" w:hAnsi="標楷體" w:hint="eastAsia"/>
                <w:sz w:val="28"/>
                <w:szCs w:val="28"/>
              </w:rPr>
              <w:t>二</w:t>
            </w:r>
            <w:r w:rsidR="006E4D52">
              <w:rPr>
                <w:rFonts w:ascii="標楷體" w:eastAsia="標楷體" w:hAnsi="標楷體" w:hint="eastAsia"/>
                <w:sz w:val="28"/>
                <w:szCs w:val="28"/>
              </w:rPr>
              <w:t>款</w:t>
            </w:r>
            <w:r w:rsidR="008F245E">
              <w:rPr>
                <w:rFonts w:ascii="標楷體" w:eastAsia="標楷體" w:hAnsi="標楷體" w:hint="eastAsia"/>
                <w:sz w:val="28"/>
                <w:szCs w:val="28"/>
              </w:rPr>
              <w:t>所指</w:t>
            </w:r>
            <w:r w:rsidR="006E4D52">
              <w:rPr>
                <w:rFonts w:ascii="標楷體" w:eastAsia="標楷體" w:hAnsi="標楷體" w:hint="eastAsia"/>
                <w:sz w:val="28"/>
                <w:szCs w:val="28"/>
              </w:rPr>
              <w:t>之刑事有罪判決，自</w:t>
            </w:r>
            <w:r w:rsidR="00615F23">
              <w:rPr>
                <w:rFonts w:ascii="標楷體" w:eastAsia="標楷體" w:hAnsi="標楷體" w:hint="eastAsia"/>
                <w:sz w:val="28"/>
                <w:szCs w:val="28"/>
              </w:rPr>
              <w:t>屬</w:t>
            </w:r>
            <w:r w:rsidR="000B7302">
              <w:rPr>
                <w:rFonts w:ascii="標楷體" w:eastAsia="標楷體" w:hAnsi="標楷體" w:hint="eastAsia"/>
                <w:sz w:val="28"/>
                <w:szCs w:val="28"/>
              </w:rPr>
              <w:t>刑事審判</w:t>
            </w:r>
            <w:r w:rsidR="00A94FF7">
              <w:rPr>
                <w:rFonts w:ascii="標楷體" w:eastAsia="標楷體" w:hAnsi="標楷體" w:hint="eastAsia"/>
                <w:sz w:val="28"/>
                <w:szCs w:val="28"/>
              </w:rPr>
              <w:t>案件</w:t>
            </w:r>
            <w:r w:rsidR="000B7302">
              <w:rPr>
                <w:rFonts w:ascii="標楷體" w:eastAsia="標楷體" w:hAnsi="標楷體" w:hint="eastAsia"/>
                <w:sz w:val="28"/>
                <w:szCs w:val="28"/>
              </w:rPr>
              <w:t>之一種，</w:t>
            </w:r>
            <w:r w:rsidR="00BD5D13">
              <w:rPr>
                <w:rFonts w:ascii="標楷體" w:eastAsia="標楷體" w:hAnsi="標楷體" w:hint="eastAsia"/>
                <w:sz w:val="28"/>
                <w:szCs w:val="28"/>
              </w:rPr>
              <w:t>因此</w:t>
            </w:r>
            <w:proofErr w:type="gramStart"/>
            <w:r w:rsidR="00BD5D13">
              <w:rPr>
                <w:rFonts w:ascii="標楷體" w:eastAsia="標楷體" w:hAnsi="標楷體" w:hint="eastAsia"/>
                <w:sz w:val="28"/>
                <w:szCs w:val="28"/>
              </w:rPr>
              <w:t>除</w:t>
            </w:r>
            <w:r w:rsidR="003B3B6F">
              <w:rPr>
                <w:rFonts w:ascii="標楷體" w:eastAsia="標楷體" w:hAnsi="標楷體" w:hint="eastAsia"/>
                <w:sz w:val="28"/>
                <w:szCs w:val="28"/>
              </w:rPr>
              <w:t>促轉</w:t>
            </w:r>
            <w:proofErr w:type="gramEnd"/>
            <w:r w:rsidR="003B3B6F">
              <w:rPr>
                <w:rFonts w:ascii="標楷體" w:eastAsia="標楷體" w:hAnsi="標楷體" w:hint="eastAsia"/>
                <w:sz w:val="28"/>
                <w:szCs w:val="28"/>
              </w:rPr>
              <w:t>條例</w:t>
            </w:r>
            <w:r w:rsidR="00285BBD">
              <w:rPr>
                <w:rFonts w:ascii="標楷體" w:eastAsia="標楷體" w:hAnsi="標楷體" w:hint="eastAsia"/>
                <w:sz w:val="28"/>
                <w:szCs w:val="28"/>
              </w:rPr>
              <w:t>及本辦法有特別規定者外，</w:t>
            </w:r>
            <w:r w:rsidR="00290D44">
              <w:rPr>
                <w:rFonts w:ascii="標楷體" w:eastAsia="標楷體" w:hAnsi="標楷體" w:hint="eastAsia"/>
                <w:sz w:val="28"/>
                <w:szCs w:val="28"/>
              </w:rPr>
              <w:t>應</w:t>
            </w:r>
            <w:proofErr w:type="gramStart"/>
            <w:r w:rsidR="003B3B6F" w:rsidRPr="006A370C">
              <w:rPr>
                <w:rFonts w:ascii="標楷體" w:eastAsia="標楷體" w:hAnsi="標楷體" w:hint="eastAsia"/>
                <w:sz w:val="28"/>
                <w:szCs w:val="28"/>
              </w:rPr>
              <w:t>準</w:t>
            </w:r>
            <w:proofErr w:type="gramEnd"/>
            <w:r w:rsidR="00290D44">
              <w:rPr>
                <w:rFonts w:ascii="標楷體" w:eastAsia="標楷體" w:hAnsi="標楷體" w:hint="eastAsia"/>
                <w:sz w:val="28"/>
                <w:szCs w:val="28"/>
              </w:rPr>
              <w:t>用法院組織法、刑事訴訟法及其他法律之規定。</w:t>
            </w:r>
          </w:p>
        </w:tc>
      </w:tr>
      <w:tr w:rsidR="00BC51FA" w:rsidRPr="00345F37" w14:paraId="6B7E94B4" w14:textId="77777777" w:rsidTr="0037160D">
        <w:tc>
          <w:tcPr>
            <w:tcW w:w="4392" w:type="dxa"/>
          </w:tcPr>
          <w:p w14:paraId="20ED0A6C" w14:textId="4D82AB95" w:rsidR="001A352B" w:rsidRPr="00AE69AB" w:rsidRDefault="00BC51FA" w:rsidP="00DA58A8">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158"/>
              </w:tabs>
              <w:spacing w:line="500" w:lineRule="exact"/>
              <w:ind w:left="280" w:hangingChars="100" w:hanging="280"/>
              <w:jc w:val="both"/>
              <w:rPr>
                <w:rFonts w:ascii="標楷體" w:eastAsia="標楷體" w:hAnsi="標楷體"/>
                <w:sz w:val="28"/>
                <w:szCs w:val="28"/>
              </w:rPr>
            </w:pPr>
            <w:r w:rsidRPr="00AE69AB">
              <w:rPr>
                <w:rFonts w:ascii="標楷體" w:eastAsia="標楷體" w:hAnsi="標楷體" w:hint="eastAsia"/>
                <w:sz w:val="28"/>
                <w:szCs w:val="28"/>
              </w:rPr>
              <w:t>第三條</w:t>
            </w:r>
            <w:r w:rsidR="005D21F1">
              <w:rPr>
                <w:rFonts w:ascii="標楷體" w:eastAsia="標楷體" w:hAnsi="標楷體" w:hint="eastAsia"/>
                <w:sz w:val="28"/>
                <w:szCs w:val="28"/>
              </w:rPr>
              <w:t xml:space="preserve"> </w:t>
            </w:r>
            <w:proofErr w:type="gramStart"/>
            <w:r w:rsidR="00337942" w:rsidRPr="00AE69AB">
              <w:rPr>
                <w:rFonts w:ascii="標楷體" w:eastAsia="標楷體" w:hAnsi="標楷體" w:hint="eastAsia"/>
                <w:sz w:val="28"/>
                <w:szCs w:val="28"/>
              </w:rPr>
              <w:t>促轉條例</w:t>
            </w:r>
            <w:proofErr w:type="gramEnd"/>
            <w:r w:rsidR="00337942" w:rsidRPr="00AE69AB">
              <w:rPr>
                <w:rFonts w:ascii="標楷體" w:eastAsia="標楷體" w:hAnsi="標楷體" w:hint="eastAsia"/>
                <w:sz w:val="28"/>
                <w:szCs w:val="28"/>
              </w:rPr>
              <w:t>第六條第三項第二款之刑事有罪判決，已依刑事訴訟法為開始再審之裁定，或依非常上訴程序，經最高法院撤銷原判決，發回原審法院並依判決前之程序更為審判</w:t>
            </w:r>
            <w:r w:rsidR="00337942">
              <w:rPr>
                <w:rFonts w:ascii="標楷體" w:eastAsia="標楷體" w:hAnsi="標楷體" w:hint="eastAsia"/>
                <w:sz w:val="28"/>
                <w:szCs w:val="28"/>
              </w:rPr>
              <w:t>者</w:t>
            </w:r>
            <w:r w:rsidR="00337942" w:rsidRPr="00AE69AB">
              <w:rPr>
                <w:rFonts w:ascii="標楷體" w:eastAsia="標楷體" w:hAnsi="標楷體" w:hint="eastAsia"/>
                <w:sz w:val="28"/>
                <w:szCs w:val="28"/>
              </w:rPr>
              <w:t>，</w:t>
            </w:r>
            <w:proofErr w:type="gramStart"/>
            <w:r w:rsidR="00337942" w:rsidRPr="00337942">
              <w:rPr>
                <w:rFonts w:ascii="標楷體" w:eastAsia="標楷體" w:hAnsi="標楷體" w:hint="eastAsia"/>
                <w:sz w:val="28"/>
                <w:szCs w:val="28"/>
              </w:rPr>
              <w:t>辦理促轉救濟</w:t>
            </w:r>
            <w:proofErr w:type="gramEnd"/>
            <w:r w:rsidR="00337942" w:rsidRPr="00337942">
              <w:rPr>
                <w:rFonts w:ascii="標楷體" w:eastAsia="標楷體" w:hAnsi="標楷體" w:hint="eastAsia"/>
                <w:sz w:val="28"/>
                <w:szCs w:val="28"/>
              </w:rPr>
              <w:t>案件之法院宜隨時注意前述更為審判案件之審理情形</w:t>
            </w:r>
            <w:r w:rsidR="00337942" w:rsidRPr="00AE69AB">
              <w:rPr>
                <w:rFonts w:ascii="標楷體" w:eastAsia="標楷體" w:hAnsi="標楷體" w:hint="eastAsia"/>
                <w:sz w:val="28"/>
                <w:szCs w:val="28"/>
              </w:rPr>
              <w:t>。</w:t>
            </w:r>
          </w:p>
          <w:p w14:paraId="764F45FD" w14:textId="77777777" w:rsidR="00BC51FA" w:rsidRPr="00416DA2" w:rsidRDefault="00BC51FA" w:rsidP="001A352B">
            <w:pPr>
              <w:jc w:val="right"/>
              <w:rPr>
                <w:color w:val="C00000"/>
              </w:rPr>
            </w:pPr>
          </w:p>
        </w:tc>
        <w:tc>
          <w:tcPr>
            <w:tcW w:w="4392" w:type="dxa"/>
          </w:tcPr>
          <w:p w14:paraId="74B8AAD5" w14:textId="57FF4F09" w:rsidR="00BC51FA" w:rsidRPr="00416DA2" w:rsidRDefault="00337942" w:rsidP="00AE69A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color w:val="C00000"/>
                <w:sz w:val="28"/>
                <w:szCs w:val="28"/>
              </w:rPr>
            </w:pPr>
            <w:proofErr w:type="gramStart"/>
            <w:r w:rsidRPr="00AE69AB">
              <w:rPr>
                <w:rFonts w:ascii="標楷體" w:eastAsia="標楷體" w:hAnsi="標楷體" w:hint="eastAsia"/>
                <w:sz w:val="28"/>
                <w:szCs w:val="28"/>
              </w:rPr>
              <w:t>促轉救濟</w:t>
            </w:r>
            <w:proofErr w:type="gramEnd"/>
            <w:r w:rsidRPr="00AE69AB">
              <w:rPr>
                <w:rFonts w:ascii="標楷體" w:eastAsia="標楷體" w:hAnsi="標楷體" w:hint="eastAsia"/>
                <w:sz w:val="28"/>
                <w:szCs w:val="28"/>
              </w:rPr>
              <w:t>案件係</w:t>
            </w:r>
            <w:proofErr w:type="gramStart"/>
            <w:r w:rsidRPr="00AE69AB">
              <w:rPr>
                <w:rFonts w:ascii="標楷體" w:eastAsia="標楷體" w:hAnsi="標楷體" w:hint="eastAsia"/>
                <w:sz w:val="28"/>
                <w:szCs w:val="28"/>
              </w:rPr>
              <w:t>對於促轉會依促轉條例</w:t>
            </w:r>
            <w:proofErr w:type="gramEnd"/>
            <w:r w:rsidRPr="00AE69AB">
              <w:rPr>
                <w:rFonts w:ascii="標楷體" w:eastAsia="標楷體" w:hAnsi="標楷體" w:hint="eastAsia"/>
                <w:sz w:val="28"/>
                <w:szCs w:val="28"/>
              </w:rPr>
              <w:t>第六條第三項第二款規定駁回當事人聲請之處分，得就該刑事有罪判決上訴於高等法院及其分院，所例外給予之司法救濟程序。</w:t>
            </w:r>
            <w:proofErr w:type="gramStart"/>
            <w:r w:rsidRPr="00337942">
              <w:rPr>
                <w:rFonts w:ascii="標楷體" w:eastAsia="標楷體" w:hAnsi="標楷體" w:hint="eastAsia"/>
                <w:sz w:val="28"/>
                <w:szCs w:val="28"/>
              </w:rPr>
              <w:t>又</w:t>
            </w:r>
            <w:r w:rsidRPr="004C13E3">
              <w:rPr>
                <w:rFonts w:ascii="標楷體" w:eastAsia="標楷體" w:hAnsi="標楷體" w:hint="eastAsia"/>
                <w:sz w:val="28"/>
                <w:szCs w:val="28"/>
              </w:rPr>
              <w:t>促轉</w:t>
            </w:r>
            <w:proofErr w:type="gramEnd"/>
            <w:r w:rsidRPr="004C13E3">
              <w:rPr>
                <w:rFonts w:ascii="標楷體" w:eastAsia="標楷體" w:hAnsi="標楷體" w:hint="eastAsia"/>
                <w:sz w:val="28"/>
                <w:szCs w:val="28"/>
              </w:rPr>
              <w:t>救濟案件之刑事有罪判決已依刑事訴訟法規定為開始再審之裁定，或依非常上訴程序，經最高法院撤銷原判決，發回原審法院並依判決前之程序更為審判者，</w:t>
            </w:r>
            <w:r w:rsidRPr="004C13E3">
              <w:rPr>
                <w:rFonts w:ascii="標楷體" w:eastAsia="標楷體" w:hAnsi="標楷體" w:hint="eastAsia"/>
                <w:sz w:val="28"/>
                <w:szCs w:val="28"/>
              </w:rPr>
              <w:lastRenderedPageBreak/>
              <w:t>此時該案件已循刑事訴訟</w:t>
            </w:r>
            <w:r w:rsidRPr="004C13E3">
              <w:rPr>
                <w:rFonts w:ascii="標楷體" w:eastAsia="標楷體" w:hAnsi="標楷體"/>
                <w:sz w:val="28"/>
                <w:szCs w:val="28"/>
              </w:rPr>
              <w:t>法</w:t>
            </w:r>
            <w:r w:rsidRPr="004C13E3">
              <w:rPr>
                <w:rFonts w:ascii="標楷體" w:eastAsia="標楷體" w:hAnsi="標楷體" w:hint="eastAsia"/>
                <w:sz w:val="28"/>
                <w:szCs w:val="28"/>
              </w:rPr>
              <w:t>之原有程序進行審理。</w:t>
            </w:r>
            <w:proofErr w:type="gramStart"/>
            <w:r w:rsidRPr="00337942">
              <w:rPr>
                <w:rFonts w:ascii="標楷體" w:eastAsia="標楷體" w:hAnsi="標楷體" w:hint="eastAsia"/>
                <w:sz w:val="28"/>
                <w:szCs w:val="28"/>
              </w:rPr>
              <w:t>受理促轉救濟</w:t>
            </w:r>
            <w:proofErr w:type="gramEnd"/>
            <w:r w:rsidRPr="00337942">
              <w:rPr>
                <w:rFonts w:ascii="標楷體" w:eastAsia="標楷體" w:hAnsi="標楷體" w:hint="eastAsia"/>
                <w:sz w:val="28"/>
                <w:szCs w:val="28"/>
              </w:rPr>
              <w:t>案件及更為審判案件之</w:t>
            </w:r>
            <w:proofErr w:type="gramStart"/>
            <w:r w:rsidRPr="00337942">
              <w:rPr>
                <w:rFonts w:ascii="標楷體" w:eastAsia="標楷體" w:hAnsi="標楷體" w:hint="eastAsia"/>
                <w:sz w:val="28"/>
                <w:szCs w:val="28"/>
              </w:rPr>
              <w:t>法院均應依法</w:t>
            </w:r>
            <w:proofErr w:type="gramEnd"/>
            <w:r w:rsidRPr="00337942">
              <w:rPr>
                <w:rFonts w:ascii="標楷體" w:eastAsia="標楷體" w:hAnsi="標楷體" w:hint="eastAsia"/>
                <w:sz w:val="28"/>
                <w:szCs w:val="28"/>
              </w:rPr>
              <w:t>獨立審判，然為避免同一原因事實案件同時</w:t>
            </w:r>
            <w:proofErr w:type="gramStart"/>
            <w:r w:rsidRPr="00337942">
              <w:rPr>
                <w:rFonts w:ascii="標楷體" w:eastAsia="標楷體" w:hAnsi="標楷體" w:hint="eastAsia"/>
                <w:sz w:val="28"/>
                <w:szCs w:val="28"/>
              </w:rPr>
              <w:t>繫屬於促轉救濟</w:t>
            </w:r>
            <w:proofErr w:type="gramEnd"/>
            <w:r w:rsidRPr="00337942">
              <w:rPr>
                <w:rFonts w:ascii="標楷體" w:eastAsia="標楷體" w:hAnsi="標楷體" w:hint="eastAsia"/>
                <w:sz w:val="28"/>
                <w:szCs w:val="28"/>
              </w:rPr>
              <w:t>程序及刑事訴訟法通常程序之不同管轄法院，造成兩者裁判之歧異衝突，</w:t>
            </w:r>
            <w:proofErr w:type="gramStart"/>
            <w:r w:rsidRPr="00337942">
              <w:rPr>
                <w:rFonts w:ascii="標楷體" w:eastAsia="標楷體" w:hAnsi="標楷體" w:hint="eastAsia"/>
                <w:sz w:val="28"/>
                <w:szCs w:val="28"/>
              </w:rPr>
              <w:t>辦理促轉救濟</w:t>
            </w:r>
            <w:proofErr w:type="gramEnd"/>
            <w:r w:rsidRPr="00337942">
              <w:rPr>
                <w:rFonts w:ascii="標楷體" w:eastAsia="標楷體" w:hAnsi="標楷體" w:hint="eastAsia"/>
                <w:sz w:val="28"/>
                <w:szCs w:val="28"/>
              </w:rPr>
              <w:t>案件之法院宜隨時注意更為審判案件之審理進度，</w:t>
            </w:r>
            <w:proofErr w:type="gramStart"/>
            <w:r w:rsidRPr="00337942">
              <w:rPr>
                <w:rFonts w:ascii="標楷體" w:eastAsia="標楷體" w:hAnsi="標楷體" w:hint="eastAsia"/>
                <w:sz w:val="28"/>
                <w:szCs w:val="28"/>
              </w:rPr>
              <w:t>爰</w:t>
            </w:r>
            <w:proofErr w:type="gramEnd"/>
            <w:r w:rsidRPr="00337942">
              <w:rPr>
                <w:rFonts w:ascii="標楷體" w:eastAsia="標楷體" w:hAnsi="標楷體" w:hint="eastAsia"/>
                <w:sz w:val="28"/>
                <w:szCs w:val="28"/>
              </w:rPr>
              <w:t>予明定，促請注意</w:t>
            </w:r>
            <w:r>
              <w:rPr>
                <w:rFonts w:ascii="標楷體" w:eastAsia="標楷體" w:hAnsi="標楷體" w:hint="eastAsia"/>
                <w:sz w:val="28"/>
                <w:szCs w:val="28"/>
              </w:rPr>
              <w:t>。</w:t>
            </w:r>
          </w:p>
        </w:tc>
      </w:tr>
      <w:tr w:rsidR="00EC5176" w:rsidRPr="00345F37" w14:paraId="33AFAF60" w14:textId="77777777" w:rsidTr="0037160D">
        <w:tc>
          <w:tcPr>
            <w:tcW w:w="4392" w:type="dxa"/>
          </w:tcPr>
          <w:p w14:paraId="2227AD26" w14:textId="6380E4AD" w:rsidR="00435471" w:rsidRPr="00F60423" w:rsidRDefault="00EC5176" w:rsidP="00BA495C">
            <w:pPr>
              <w:pStyle w:val="HTML"/>
              <w:spacing w:line="500" w:lineRule="exact"/>
              <w:ind w:left="280" w:hangingChars="100" w:hanging="280"/>
              <w:jc w:val="both"/>
              <w:rPr>
                <w:rFonts w:ascii="標楷體" w:eastAsia="標楷體" w:hAnsi="標楷體"/>
                <w:sz w:val="28"/>
                <w:szCs w:val="28"/>
              </w:rPr>
            </w:pPr>
            <w:r w:rsidRPr="00F60423">
              <w:rPr>
                <w:rFonts w:ascii="標楷體" w:eastAsia="標楷體" w:hAnsi="標楷體" w:hint="eastAsia"/>
                <w:sz w:val="28"/>
                <w:szCs w:val="28"/>
              </w:rPr>
              <w:lastRenderedPageBreak/>
              <w:t>第</w:t>
            </w:r>
            <w:r w:rsidR="003B3B6F" w:rsidRPr="00C23270">
              <w:rPr>
                <w:rFonts w:ascii="標楷體" w:eastAsia="標楷體" w:hAnsi="標楷體" w:hint="eastAsia"/>
                <w:sz w:val="28"/>
                <w:szCs w:val="28"/>
              </w:rPr>
              <w:t>四</w:t>
            </w:r>
            <w:r w:rsidRPr="00F60423">
              <w:rPr>
                <w:rFonts w:ascii="標楷體" w:eastAsia="標楷體" w:hAnsi="標楷體" w:hint="eastAsia"/>
                <w:sz w:val="28"/>
                <w:szCs w:val="28"/>
              </w:rPr>
              <w:t xml:space="preserve">條 </w:t>
            </w:r>
            <w:proofErr w:type="gramStart"/>
            <w:r w:rsidR="001A352B" w:rsidRPr="00F60423">
              <w:rPr>
                <w:rFonts w:ascii="標楷體" w:eastAsia="標楷體" w:hAnsi="標楷體" w:hint="eastAsia"/>
                <w:sz w:val="28"/>
                <w:szCs w:val="28"/>
              </w:rPr>
              <w:t>促轉救濟</w:t>
            </w:r>
            <w:proofErr w:type="gramEnd"/>
            <w:r w:rsidR="001A352B" w:rsidRPr="00F60423">
              <w:rPr>
                <w:rFonts w:ascii="標楷體" w:eastAsia="標楷體" w:hAnsi="標楷體" w:hint="eastAsia"/>
                <w:sz w:val="28"/>
                <w:szCs w:val="28"/>
              </w:rPr>
              <w:t>案件</w:t>
            </w:r>
            <w:r w:rsidRPr="00F60423">
              <w:rPr>
                <w:rFonts w:ascii="標楷體" w:eastAsia="標楷體" w:hAnsi="標楷體" w:hint="eastAsia"/>
                <w:sz w:val="28"/>
                <w:szCs w:val="28"/>
              </w:rPr>
              <w:t>，</w:t>
            </w:r>
            <w:proofErr w:type="gramStart"/>
            <w:r w:rsidR="00BD5D13" w:rsidRPr="00F60423">
              <w:rPr>
                <w:rFonts w:ascii="標楷體" w:eastAsia="標楷體" w:hAnsi="標楷體" w:hint="eastAsia"/>
                <w:sz w:val="28"/>
                <w:szCs w:val="28"/>
              </w:rPr>
              <w:t>以</w:t>
            </w:r>
            <w:r w:rsidR="003B3B6F" w:rsidRPr="00F60423">
              <w:rPr>
                <w:rFonts w:ascii="標楷體" w:eastAsia="標楷體" w:hAnsi="標楷體" w:hint="eastAsia"/>
                <w:sz w:val="28"/>
                <w:szCs w:val="28"/>
              </w:rPr>
              <w:t>促轉條例</w:t>
            </w:r>
            <w:proofErr w:type="gramEnd"/>
            <w:r w:rsidR="00BD5D13" w:rsidRPr="00F60423">
              <w:rPr>
                <w:rFonts w:ascii="標楷體" w:eastAsia="標楷體" w:hAnsi="標楷體" w:hint="eastAsia"/>
                <w:sz w:val="28"/>
                <w:szCs w:val="28"/>
              </w:rPr>
              <w:t>第六條第</w:t>
            </w:r>
            <w:r w:rsidR="008F3D4E" w:rsidRPr="00F60423">
              <w:rPr>
                <w:rFonts w:ascii="標楷體" w:eastAsia="標楷體" w:hAnsi="標楷體" w:hint="eastAsia"/>
                <w:sz w:val="28"/>
                <w:szCs w:val="28"/>
              </w:rPr>
              <w:t>三</w:t>
            </w:r>
            <w:r w:rsidR="00BD5D13" w:rsidRPr="00F60423">
              <w:rPr>
                <w:rFonts w:ascii="標楷體" w:eastAsia="標楷體" w:hAnsi="標楷體" w:hint="eastAsia"/>
                <w:sz w:val="28"/>
                <w:szCs w:val="28"/>
              </w:rPr>
              <w:t>項</w:t>
            </w:r>
            <w:r w:rsidR="008F3D4E" w:rsidRPr="00F60423">
              <w:rPr>
                <w:rFonts w:ascii="標楷體" w:eastAsia="標楷體" w:hAnsi="標楷體" w:hint="eastAsia"/>
                <w:sz w:val="28"/>
                <w:szCs w:val="28"/>
              </w:rPr>
              <w:t>第二款</w:t>
            </w:r>
            <w:r w:rsidR="00BD5D13" w:rsidRPr="00F60423">
              <w:rPr>
                <w:rFonts w:ascii="標楷體" w:eastAsia="標楷體" w:hAnsi="標楷體" w:hint="eastAsia"/>
                <w:sz w:val="28"/>
                <w:szCs w:val="28"/>
              </w:rPr>
              <w:t>提起</w:t>
            </w:r>
            <w:r w:rsidR="00BA495C" w:rsidRPr="00F60423">
              <w:rPr>
                <w:rFonts w:ascii="標楷體" w:eastAsia="標楷體" w:hAnsi="標楷體" w:hint="eastAsia"/>
                <w:sz w:val="28"/>
                <w:szCs w:val="28"/>
              </w:rPr>
              <w:t>救濟之</w:t>
            </w:r>
            <w:r w:rsidR="00BD5D13" w:rsidRPr="00F60423">
              <w:rPr>
                <w:rFonts w:ascii="標楷體" w:eastAsia="標楷體" w:hAnsi="標楷體" w:hint="eastAsia"/>
                <w:sz w:val="28"/>
                <w:szCs w:val="28"/>
              </w:rPr>
              <w:t>該</w:t>
            </w:r>
            <w:r w:rsidR="008F3D4E" w:rsidRPr="00F60423">
              <w:rPr>
                <w:rFonts w:ascii="標楷體" w:eastAsia="標楷體" w:hAnsi="標楷體" w:hint="eastAsia"/>
                <w:sz w:val="28"/>
                <w:szCs w:val="28"/>
              </w:rPr>
              <w:t>刑事</w:t>
            </w:r>
            <w:r w:rsidR="00BD5D13" w:rsidRPr="00F60423">
              <w:rPr>
                <w:rFonts w:ascii="標楷體" w:eastAsia="標楷體" w:hAnsi="標楷體" w:hint="eastAsia"/>
                <w:sz w:val="28"/>
                <w:szCs w:val="28"/>
              </w:rPr>
              <w:t>有罪判決原管轄</w:t>
            </w:r>
            <w:r w:rsidR="00CF7C86" w:rsidRPr="00F60423">
              <w:rPr>
                <w:rFonts w:ascii="標楷體" w:eastAsia="標楷體" w:hAnsi="標楷體" w:hint="eastAsia"/>
                <w:sz w:val="28"/>
                <w:szCs w:val="28"/>
              </w:rPr>
              <w:t>法院之</w:t>
            </w:r>
            <w:r w:rsidRPr="00F60423">
              <w:rPr>
                <w:rFonts w:ascii="標楷體" w:eastAsia="標楷體" w:hAnsi="標楷體" w:hint="eastAsia"/>
                <w:sz w:val="28"/>
                <w:szCs w:val="28"/>
              </w:rPr>
              <w:t>高等法院及其分院管轄。</w:t>
            </w:r>
          </w:p>
          <w:p w14:paraId="62D1ABEB" w14:textId="118121A3" w:rsidR="00461D94" w:rsidRDefault="006A72D3" w:rsidP="00BA495C">
            <w:pPr>
              <w:pStyle w:val="HTML"/>
              <w:spacing w:line="500" w:lineRule="exact"/>
              <w:ind w:left="280" w:hangingChars="100" w:hanging="280"/>
              <w:jc w:val="both"/>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991BB7" w:rsidRPr="00B46C4A">
              <w:rPr>
                <w:rFonts w:ascii="標楷體" w:eastAsia="標楷體" w:hAnsi="標楷體"/>
                <w:sz w:val="28"/>
                <w:szCs w:val="28"/>
              </w:rPr>
              <w:t>因法院之設立及管轄區域之劃分或變更，致管轄法院有</w:t>
            </w:r>
            <w:r w:rsidR="001C2F65" w:rsidRPr="00B46C4A">
              <w:rPr>
                <w:rFonts w:ascii="標楷體" w:eastAsia="標楷體" w:hAnsi="標楷體" w:hint="eastAsia"/>
                <w:sz w:val="28"/>
                <w:szCs w:val="28"/>
              </w:rPr>
              <w:t>所</w:t>
            </w:r>
            <w:r w:rsidR="00991BB7" w:rsidRPr="00B46C4A">
              <w:rPr>
                <w:rFonts w:ascii="標楷體" w:eastAsia="標楷體" w:hAnsi="標楷體"/>
                <w:sz w:val="28"/>
                <w:szCs w:val="28"/>
              </w:rPr>
              <w:t>變更時，</w:t>
            </w:r>
            <w:r w:rsidR="00107B65" w:rsidRPr="00B46C4A">
              <w:rPr>
                <w:rFonts w:ascii="標楷體" w:eastAsia="標楷體" w:hAnsi="標楷體" w:hint="eastAsia"/>
                <w:sz w:val="28"/>
                <w:szCs w:val="28"/>
              </w:rPr>
              <w:t>以承受</w:t>
            </w:r>
            <w:r w:rsidR="00874AC2" w:rsidRPr="00B46C4A">
              <w:rPr>
                <w:rFonts w:ascii="標楷體" w:eastAsia="標楷體" w:hAnsi="標楷體" w:hint="eastAsia"/>
                <w:sz w:val="28"/>
                <w:szCs w:val="28"/>
              </w:rPr>
              <w:t>原</w:t>
            </w:r>
            <w:r w:rsidR="00995CBE" w:rsidRPr="00B46C4A">
              <w:rPr>
                <w:rFonts w:ascii="標楷體" w:eastAsia="標楷體" w:hAnsi="標楷體" w:hint="eastAsia"/>
                <w:sz w:val="28"/>
                <w:szCs w:val="28"/>
              </w:rPr>
              <w:t>審判</w:t>
            </w:r>
            <w:r w:rsidR="00107B65" w:rsidRPr="00B46C4A">
              <w:rPr>
                <w:rFonts w:ascii="標楷體" w:eastAsia="標楷體" w:hAnsi="標楷體" w:hint="eastAsia"/>
                <w:sz w:val="28"/>
                <w:szCs w:val="28"/>
              </w:rPr>
              <w:t>業務之</w:t>
            </w:r>
            <w:r w:rsidR="00995CBE" w:rsidRPr="00B46C4A">
              <w:rPr>
                <w:rFonts w:ascii="標楷體" w:eastAsia="標楷體" w:hAnsi="標楷體" w:hint="eastAsia"/>
                <w:sz w:val="28"/>
                <w:szCs w:val="28"/>
              </w:rPr>
              <w:t>法院</w:t>
            </w:r>
            <w:r w:rsidR="00874AC2" w:rsidRPr="00B46C4A">
              <w:rPr>
                <w:rFonts w:ascii="標楷體" w:eastAsia="標楷體" w:hAnsi="標楷體" w:hint="eastAsia"/>
                <w:sz w:val="28"/>
                <w:szCs w:val="28"/>
              </w:rPr>
              <w:t>定其</w:t>
            </w:r>
            <w:r w:rsidR="003B49CE" w:rsidRPr="00B46C4A">
              <w:rPr>
                <w:rFonts w:ascii="標楷體" w:eastAsia="標楷體" w:hAnsi="標楷體" w:hint="eastAsia"/>
                <w:sz w:val="28"/>
                <w:szCs w:val="28"/>
              </w:rPr>
              <w:t>管轄法院。</w:t>
            </w:r>
          </w:p>
          <w:p w14:paraId="1D9A7803" w14:textId="2A2DEF62" w:rsidR="00494953" w:rsidRPr="00416DA2" w:rsidRDefault="00535D3A" w:rsidP="00932D6E">
            <w:pPr>
              <w:pStyle w:val="HTML"/>
              <w:spacing w:line="500" w:lineRule="exact"/>
              <w:ind w:left="280" w:hangingChars="100" w:hanging="280"/>
              <w:jc w:val="both"/>
              <w:rPr>
                <w:rFonts w:ascii="標楷體" w:eastAsia="標楷體" w:hAnsi="標楷體"/>
                <w:color w:val="C00000"/>
                <w:sz w:val="28"/>
                <w:szCs w:val="28"/>
              </w:rPr>
            </w:pPr>
            <w:r w:rsidRPr="008F245E">
              <w:rPr>
                <w:rFonts w:ascii="標楷體" w:eastAsia="標楷體" w:hAnsi="標楷體" w:hint="eastAsia"/>
                <w:sz w:val="28"/>
                <w:szCs w:val="28"/>
              </w:rPr>
              <w:t xml:space="preserve">      </w:t>
            </w:r>
            <w:r w:rsidR="00B96396">
              <w:rPr>
                <w:rFonts w:ascii="標楷體" w:eastAsia="標楷體" w:hAnsi="標楷體"/>
                <w:sz w:val="28"/>
                <w:szCs w:val="28"/>
              </w:rPr>
              <w:t>中華民國</w:t>
            </w:r>
            <w:r w:rsidR="0021200D" w:rsidRPr="00C23270">
              <w:rPr>
                <w:rFonts w:ascii="標楷體" w:eastAsia="標楷體" w:hAnsi="標楷體" w:hint="eastAsia"/>
                <w:sz w:val="28"/>
                <w:szCs w:val="28"/>
              </w:rPr>
              <w:t>一百零二年八月十三日</w:t>
            </w:r>
            <w:r w:rsidR="00B96396" w:rsidRPr="00C23270">
              <w:rPr>
                <w:rFonts w:ascii="標楷體" w:eastAsia="標楷體" w:hAnsi="標楷體" w:hint="eastAsia"/>
                <w:sz w:val="28"/>
                <w:szCs w:val="28"/>
              </w:rPr>
              <w:t>軍事審判法</w:t>
            </w:r>
            <w:r w:rsidR="0021200D" w:rsidRPr="00C23270">
              <w:rPr>
                <w:rFonts w:ascii="標楷體" w:eastAsia="標楷體" w:hAnsi="標楷體" w:hint="eastAsia"/>
                <w:sz w:val="28"/>
                <w:szCs w:val="28"/>
              </w:rPr>
              <w:t>修正</w:t>
            </w:r>
            <w:r w:rsidR="009454BD" w:rsidRPr="00932D6E">
              <w:rPr>
                <w:rFonts w:ascii="標楷體" w:eastAsia="標楷體" w:hAnsi="標楷體"/>
                <w:color w:val="000000" w:themeColor="text1"/>
                <w:sz w:val="28"/>
                <w:szCs w:val="28"/>
              </w:rPr>
              <w:t>公布</w:t>
            </w:r>
            <w:r w:rsidR="0021200D" w:rsidRPr="00C23270">
              <w:rPr>
                <w:rFonts w:ascii="標楷體" w:eastAsia="標楷體" w:hAnsi="標楷體" w:hint="eastAsia"/>
                <w:sz w:val="28"/>
                <w:szCs w:val="28"/>
              </w:rPr>
              <w:t>施行</w:t>
            </w:r>
            <w:r w:rsidRPr="00C23270">
              <w:rPr>
                <w:rFonts w:ascii="標楷體" w:eastAsia="標楷體" w:hAnsi="標楷體" w:hint="eastAsia"/>
                <w:sz w:val="28"/>
                <w:szCs w:val="28"/>
              </w:rPr>
              <w:t>前之</w:t>
            </w:r>
            <w:r w:rsidR="0013429A" w:rsidRPr="00C23270">
              <w:rPr>
                <w:rFonts w:ascii="標楷體" w:eastAsia="標楷體" w:hAnsi="標楷體" w:hint="eastAsia"/>
                <w:sz w:val="28"/>
                <w:szCs w:val="28"/>
              </w:rPr>
              <w:t>軍事審判案件</w:t>
            </w:r>
            <w:r w:rsidR="009D3E95">
              <w:rPr>
                <w:rFonts w:ascii="標楷體" w:eastAsia="標楷體" w:hAnsi="標楷體"/>
                <w:sz w:val="28"/>
                <w:szCs w:val="28"/>
              </w:rPr>
              <w:t>，依法院辦理</w:t>
            </w:r>
            <w:r w:rsidR="005558C4" w:rsidRPr="00C23270">
              <w:rPr>
                <w:rFonts w:ascii="標楷體" w:eastAsia="標楷體" w:hAnsi="標楷體" w:hint="eastAsia"/>
                <w:sz w:val="28"/>
                <w:szCs w:val="28"/>
              </w:rPr>
              <w:t>軍事審判法修正施行後軍事法院移送軍法案件應行注意事項</w:t>
            </w:r>
            <w:r w:rsidR="007213B0" w:rsidRPr="00C23270">
              <w:rPr>
                <w:rFonts w:ascii="標楷體" w:eastAsia="標楷體" w:hAnsi="標楷體" w:hint="eastAsia"/>
                <w:sz w:val="28"/>
                <w:szCs w:val="28"/>
              </w:rPr>
              <w:t>定</w:t>
            </w:r>
            <w:r w:rsidR="006E6B01" w:rsidRPr="00C23270">
              <w:rPr>
                <w:rFonts w:ascii="標楷體" w:eastAsia="標楷體" w:hAnsi="標楷體" w:hint="eastAsia"/>
                <w:sz w:val="28"/>
                <w:szCs w:val="28"/>
              </w:rPr>
              <w:t>其管轄法院。</w:t>
            </w:r>
          </w:p>
        </w:tc>
        <w:tc>
          <w:tcPr>
            <w:tcW w:w="4392" w:type="dxa"/>
          </w:tcPr>
          <w:p w14:paraId="0D072DED" w14:textId="77777777" w:rsidR="00F12EC3" w:rsidRDefault="00F12EC3" w:rsidP="00F12EC3">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rPr>
            </w:pPr>
            <w:proofErr w:type="gramStart"/>
            <w:r w:rsidRPr="00CE434C">
              <w:rPr>
                <w:rFonts w:ascii="標楷體" w:eastAsia="標楷體" w:hAnsi="標楷體" w:hint="eastAsia"/>
                <w:sz w:val="28"/>
                <w:szCs w:val="28"/>
              </w:rPr>
              <w:t>促轉救濟</w:t>
            </w:r>
            <w:proofErr w:type="gramEnd"/>
            <w:r w:rsidRPr="00CE434C">
              <w:rPr>
                <w:rFonts w:ascii="標楷體" w:eastAsia="標楷體" w:hAnsi="標楷體" w:hint="eastAsia"/>
                <w:sz w:val="28"/>
                <w:szCs w:val="28"/>
              </w:rPr>
              <w:t>案件係以</w:t>
            </w:r>
            <w:proofErr w:type="gramStart"/>
            <w:r w:rsidRPr="00CE434C">
              <w:rPr>
                <w:rFonts w:ascii="標楷體" w:eastAsia="標楷體" w:hAnsi="標楷體" w:hint="eastAsia"/>
                <w:sz w:val="28"/>
                <w:szCs w:val="28"/>
              </w:rPr>
              <w:t>不服促轉會駁回促轉條例</w:t>
            </w:r>
            <w:proofErr w:type="gramEnd"/>
            <w:r w:rsidRPr="00CE434C">
              <w:rPr>
                <w:rFonts w:ascii="標楷體" w:eastAsia="標楷體" w:hAnsi="標楷體" w:hint="eastAsia"/>
                <w:sz w:val="28"/>
                <w:szCs w:val="28"/>
              </w:rPr>
              <w:t>第六條第三項第二款之處分作為前提要件，始能針對該刑事有罪判決提起救濟，與刑事訴訟法第三百六十一條第一項之規定並不相同，本於管轄恆定原則，應以提起救濟之該有罪判決原管轄法院定其管轄標準，</w:t>
            </w:r>
            <w:proofErr w:type="gramStart"/>
            <w:r w:rsidRPr="00CE434C">
              <w:rPr>
                <w:rFonts w:ascii="標楷體" w:eastAsia="標楷體" w:hAnsi="標楷體" w:hint="eastAsia"/>
                <w:sz w:val="28"/>
                <w:szCs w:val="28"/>
              </w:rPr>
              <w:t>爰</w:t>
            </w:r>
            <w:proofErr w:type="gramEnd"/>
            <w:r w:rsidRPr="00CE434C">
              <w:rPr>
                <w:rFonts w:ascii="標楷體" w:eastAsia="標楷體" w:hAnsi="標楷體" w:hint="eastAsia"/>
                <w:sz w:val="28"/>
                <w:szCs w:val="28"/>
              </w:rPr>
              <w:t>予明定，以</w:t>
            </w:r>
            <w:proofErr w:type="gramStart"/>
            <w:r w:rsidRPr="00CE434C">
              <w:rPr>
                <w:rFonts w:ascii="標楷體" w:eastAsia="標楷體" w:hAnsi="標楷體" w:hint="eastAsia"/>
                <w:sz w:val="28"/>
                <w:szCs w:val="28"/>
              </w:rPr>
              <w:t>臻</w:t>
            </w:r>
            <w:proofErr w:type="gramEnd"/>
            <w:r w:rsidRPr="00CE434C">
              <w:rPr>
                <w:rFonts w:ascii="標楷體" w:eastAsia="標楷體" w:hAnsi="標楷體" w:hint="eastAsia"/>
                <w:sz w:val="28"/>
                <w:szCs w:val="28"/>
              </w:rPr>
              <w:t>明確。</w:t>
            </w:r>
          </w:p>
          <w:p w14:paraId="677996B7" w14:textId="77777777" w:rsidR="00F12EC3" w:rsidRPr="007955EF" w:rsidRDefault="00F12EC3" w:rsidP="00F12EC3">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rPr>
            </w:pPr>
            <w:proofErr w:type="gramStart"/>
            <w:r w:rsidRPr="007955EF">
              <w:rPr>
                <w:rFonts w:ascii="標楷體" w:eastAsia="標楷體" w:hAnsi="標楷體" w:hint="eastAsia"/>
                <w:sz w:val="28"/>
                <w:szCs w:val="28"/>
              </w:rPr>
              <w:t>促轉條例</w:t>
            </w:r>
            <w:proofErr w:type="gramEnd"/>
            <w:r w:rsidRPr="00F12EC3">
              <w:rPr>
                <w:rFonts w:ascii="標楷體" w:eastAsia="標楷體" w:hAnsi="標楷體" w:hint="eastAsia"/>
                <w:sz w:val="28"/>
                <w:szCs w:val="28"/>
              </w:rPr>
              <w:t>第六條第五項明定管轄法院高等法院及其分院，依</w:t>
            </w:r>
            <w:r w:rsidRPr="007955EF">
              <w:rPr>
                <w:rFonts w:ascii="標楷體" w:eastAsia="標楷體" w:hAnsi="標楷體" w:hint="eastAsia"/>
                <w:sz w:val="28"/>
                <w:szCs w:val="28"/>
              </w:rPr>
              <w:t>第三條第一款所定自中華民國三十四年八月十五日起至八十一年十一</w:t>
            </w:r>
            <w:r w:rsidRPr="007955EF">
              <w:rPr>
                <w:rFonts w:ascii="標楷體" w:eastAsia="標楷體" w:hAnsi="標楷體"/>
                <w:sz w:val="28"/>
                <w:szCs w:val="28"/>
              </w:rPr>
              <w:t>月六</w:t>
            </w:r>
            <w:r w:rsidRPr="007955EF">
              <w:rPr>
                <w:rFonts w:ascii="標楷體" w:eastAsia="標楷體" w:hAnsi="標楷體" w:hint="eastAsia"/>
                <w:sz w:val="28"/>
                <w:szCs w:val="28"/>
              </w:rPr>
              <w:t>日止之威權統治時期迄今</w:t>
            </w:r>
            <w:r w:rsidRPr="003E00CE">
              <w:rPr>
                <w:rFonts w:ascii="標楷體" w:eastAsia="標楷體" w:hAnsi="標楷體" w:hint="eastAsia"/>
                <w:sz w:val="28"/>
                <w:szCs w:val="28"/>
              </w:rPr>
              <w:t>，</w:t>
            </w:r>
            <w:r w:rsidRPr="00F12EC3">
              <w:rPr>
                <w:rFonts w:ascii="標楷體" w:eastAsia="標楷體" w:hAnsi="標楷體" w:hint="eastAsia"/>
                <w:sz w:val="28"/>
                <w:szCs w:val="28"/>
              </w:rPr>
              <w:t>高等法院及其分院</w:t>
            </w:r>
            <w:r w:rsidRPr="007955EF">
              <w:rPr>
                <w:rFonts w:ascii="標楷體" w:eastAsia="標楷體" w:hAnsi="標楷體" w:hint="eastAsia"/>
                <w:sz w:val="28"/>
                <w:szCs w:val="28"/>
              </w:rPr>
              <w:t>已新設多所法院，例如六十一年七月十</w:t>
            </w:r>
            <w:r w:rsidRPr="007955EF">
              <w:rPr>
                <w:rFonts w:ascii="標楷體" w:eastAsia="標楷體" w:hAnsi="標楷體" w:hint="eastAsia"/>
                <w:sz w:val="28"/>
                <w:szCs w:val="28"/>
              </w:rPr>
              <w:lastRenderedPageBreak/>
              <w:t>五日新設臺灣高等法院花蓮分院、七十九年二月一日新設臺灣高等法院高雄分院。為使</w:t>
            </w:r>
            <w:r w:rsidRPr="007955EF">
              <w:rPr>
                <w:rFonts w:ascii="標楷體" w:eastAsia="標楷體" w:hAnsi="標楷體"/>
                <w:color w:val="000000" w:themeColor="text1"/>
                <w:sz w:val="28"/>
                <w:szCs w:val="28"/>
              </w:rPr>
              <w:t>因</w:t>
            </w:r>
            <w:r w:rsidRPr="007955EF">
              <w:rPr>
                <w:rFonts w:ascii="標楷體" w:eastAsia="標楷體" w:hAnsi="標楷體" w:hint="eastAsia"/>
                <w:color w:val="000000" w:themeColor="text1"/>
                <w:sz w:val="28"/>
                <w:szCs w:val="28"/>
              </w:rPr>
              <w:t>法院之</w:t>
            </w:r>
            <w:r w:rsidRPr="007955EF">
              <w:rPr>
                <w:rFonts w:ascii="標楷體" w:eastAsia="標楷體" w:hAnsi="標楷體"/>
                <w:color w:val="000000" w:themeColor="text1"/>
                <w:sz w:val="28"/>
                <w:szCs w:val="28"/>
              </w:rPr>
              <w:t>設立及管轄區域之劃分或變更，致管轄法院有</w:t>
            </w:r>
            <w:r w:rsidRPr="007955EF">
              <w:rPr>
                <w:rFonts w:ascii="標楷體" w:eastAsia="標楷體" w:hAnsi="標楷體" w:hint="eastAsia"/>
                <w:color w:val="000000" w:themeColor="text1"/>
                <w:sz w:val="28"/>
                <w:szCs w:val="28"/>
              </w:rPr>
              <w:t>所</w:t>
            </w:r>
            <w:r w:rsidRPr="007955EF">
              <w:rPr>
                <w:rFonts w:ascii="標楷體" w:eastAsia="標楷體" w:hAnsi="標楷體"/>
                <w:color w:val="000000" w:themeColor="text1"/>
                <w:sz w:val="28"/>
                <w:szCs w:val="28"/>
              </w:rPr>
              <w:t>變更時，</w:t>
            </w:r>
            <w:r w:rsidRPr="007955EF">
              <w:rPr>
                <w:rFonts w:ascii="標楷體" w:eastAsia="標楷體" w:hAnsi="標楷體" w:hint="eastAsia"/>
                <w:color w:val="000000" w:themeColor="text1"/>
                <w:sz w:val="28"/>
                <w:szCs w:val="28"/>
              </w:rPr>
              <w:t>明確</w:t>
            </w:r>
            <w:proofErr w:type="gramStart"/>
            <w:r w:rsidRPr="007955EF">
              <w:rPr>
                <w:rFonts w:ascii="標楷體" w:eastAsia="標楷體" w:hAnsi="標楷體" w:hint="eastAsia"/>
                <w:color w:val="000000" w:themeColor="text1"/>
                <w:sz w:val="28"/>
                <w:szCs w:val="28"/>
              </w:rPr>
              <w:t>其促轉</w:t>
            </w:r>
            <w:proofErr w:type="gramEnd"/>
            <w:r w:rsidRPr="007955EF">
              <w:rPr>
                <w:rFonts w:ascii="標楷體" w:eastAsia="標楷體" w:hAnsi="標楷體" w:hint="eastAsia"/>
                <w:color w:val="000000" w:themeColor="text1"/>
                <w:sz w:val="28"/>
                <w:szCs w:val="28"/>
              </w:rPr>
              <w:t>救濟案件之管轄</w:t>
            </w:r>
            <w:r w:rsidRPr="007955EF">
              <w:rPr>
                <w:rFonts w:ascii="標楷體" w:eastAsia="標楷體" w:hAnsi="標楷體" w:hint="eastAsia"/>
                <w:sz w:val="28"/>
                <w:szCs w:val="28"/>
              </w:rPr>
              <w:t>法院，</w:t>
            </w:r>
            <w:proofErr w:type="gramStart"/>
            <w:r w:rsidRPr="007955EF">
              <w:rPr>
                <w:rFonts w:ascii="標楷體" w:eastAsia="標楷體" w:hAnsi="標楷體" w:hint="eastAsia"/>
                <w:sz w:val="28"/>
                <w:szCs w:val="28"/>
              </w:rPr>
              <w:t>爰</w:t>
            </w:r>
            <w:proofErr w:type="gramEnd"/>
            <w:r w:rsidRPr="007955EF">
              <w:rPr>
                <w:rFonts w:ascii="標楷體" w:eastAsia="標楷體" w:hAnsi="標楷體" w:hint="eastAsia"/>
                <w:sz w:val="28"/>
                <w:szCs w:val="28"/>
              </w:rPr>
              <w:t>明定以承受原審判業務之法院為管轄法院，以杜爭議。</w:t>
            </w:r>
            <w:r w:rsidRPr="00F12EC3">
              <w:rPr>
                <w:rFonts w:ascii="標楷體" w:eastAsia="標楷體" w:hAnsi="標楷體" w:hint="eastAsia"/>
                <w:sz w:val="28"/>
                <w:szCs w:val="28"/>
              </w:rPr>
              <w:t>至於非於促進轉型正義條例第三條第一款所定威權統治時期設立之智慧財產法院，</w:t>
            </w:r>
            <w:proofErr w:type="gramStart"/>
            <w:r w:rsidRPr="00F12EC3">
              <w:rPr>
                <w:rFonts w:ascii="標楷體" w:eastAsia="標楷體" w:hAnsi="標楷體" w:hint="eastAsia"/>
                <w:sz w:val="28"/>
                <w:szCs w:val="28"/>
              </w:rPr>
              <w:t>並非促轉條例</w:t>
            </w:r>
            <w:proofErr w:type="gramEnd"/>
            <w:r w:rsidRPr="00F12EC3">
              <w:rPr>
                <w:rFonts w:ascii="標楷體" w:eastAsia="標楷體" w:hAnsi="標楷體" w:hint="eastAsia"/>
                <w:sz w:val="28"/>
                <w:szCs w:val="28"/>
              </w:rPr>
              <w:t>第六條第五項明定之管轄法院，</w:t>
            </w:r>
            <w:proofErr w:type="gramStart"/>
            <w:r w:rsidRPr="00F12EC3">
              <w:rPr>
                <w:rFonts w:ascii="標楷體" w:eastAsia="標楷體" w:hAnsi="標楷體" w:hint="eastAsia"/>
                <w:sz w:val="28"/>
                <w:szCs w:val="28"/>
              </w:rPr>
              <w:t>併予敘</w:t>
            </w:r>
            <w:proofErr w:type="gramEnd"/>
            <w:r w:rsidRPr="00F12EC3">
              <w:rPr>
                <w:rFonts w:ascii="標楷體" w:eastAsia="標楷體" w:hAnsi="標楷體" w:hint="eastAsia"/>
                <w:sz w:val="28"/>
                <w:szCs w:val="28"/>
              </w:rPr>
              <w:t>明。</w:t>
            </w:r>
          </w:p>
          <w:p w14:paraId="49FAC04A" w14:textId="3E97DE78" w:rsidR="008D56D2" w:rsidRPr="00416DA2" w:rsidRDefault="00F12EC3" w:rsidP="00F12EC3">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color w:val="C00000"/>
                <w:sz w:val="28"/>
                <w:szCs w:val="28"/>
                <w:u w:val="single"/>
              </w:rPr>
            </w:pPr>
            <w:r w:rsidRPr="00C23270">
              <w:rPr>
                <w:rFonts w:ascii="標楷體" w:eastAsia="標楷體" w:hAnsi="標楷體" w:hint="eastAsia"/>
                <w:sz w:val="28"/>
                <w:szCs w:val="28"/>
              </w:rPr>
              <w:t>一百零二年八月十三日</w:t>
            </w:r>
            <w:r w:rsidRPr="003360FC">
              <w:rPr>
                <w:rFonts w:ascii="標楷體" w:eastAsia="標楷體" w:hAnsi="標楷體" w:hint="eastAsia"/>
                <w:sz w:val="28"/>
                <w:szCs w:val="28"/>
              </w:rPr>
              <w:t>軍事審判法</w:t>
            </w:r>
            <w:r w:rsidRPr="00C23270">
              <w:rPr>
                <w:rFonts w:ascii="標楷體" w:eastAsia="標楷體" w:hAnsi="標楷體" w:hint="eastAsia"/>
                <w:sz w:val="28"/>
                <w:szCs w:val="28"/>
              </w:rPr>
              <w:t>修</w:t>
            </w:r>
            <w:r w:rsidRPr="00932D6E">
              <w:rPr>
                <w:rFonts w:ascii="標楷體" w:eastAsia="標楷體" w:hAnsi="標楷體" w:hint="eastAsia"/>
                <w:color w:val="000000" w:themeColor="text1"/>
                <w:sz w:val="28"/>
                <w:szCs w:val="28"/>
              </w:rPr>
              <w:t>正</w:t>
            </w:r>
            <w:r w:rsidRPr="00932D6E">
              <w:rPr>
                <w:rFonts w:ascii="標楷體" w:eastAsia="標楷體" w:hAnsi="標楷體"/>
                <w:color w:val="000000" w:themeColor="text1"/>
                <w:sz w:val="28"/>
                <w:szCs w:val="28"/>
              </w:rPr>
              <w:t>公布</w:t>
            </w:r>
            <w:r w:rsidRPr="00932D6E">
              <w:rPr>
                <w:rFonts w:ascii="標楷體" w:eastAsia="標楷體" w:hAnsi="標楷體" w:hint="eastAsia"/>
                <w:color w:val="000000" w:themeColor="text1"/>
                <w:sz w:val="28"/>
                <w:szCs w:val="28"/>
              </w:rPr>
              <w:t>施行</w:t>
            </w:r>
            <w:r w:rsidRPr="00C23270">
              <w:rPr>
                <w:rFonts w:ascii="標楷體" w:eastAsia="標楷體" w:hAnsi="標楷體" w:hint="eastAsia"/>
                <w:sz w:val="28"/>
                <w:szCs w:val="28"/>
              </w:rPr>
              <w:t>前之軍事審判案件並不歸屬於普通法院審判，為</w:t>
            </w:r>
            <w:proofErr w:type="gramStart"/>
            <w:r w:rsidRPr="00C23270">
              <w:rPr>
                <w:rFonts w:ascii="標楷體" w:eastAsia="標楷體" w:hAnsi="標楷體" w:hint="eastAsia"/>
                <w:sz w:val="28"/>
                <w:szCs w:val="28"/>
              </w:rPr>
              <w:t>使促轉</w:t>
            </w:r>
            <w:proofErr w:type="gramEnd"/>
            <w:r w:rsidRPr="00C23270">
              <w:rPr>
                <w:rFonts w:ascii="標楷體" w:eastAsia="標楷體" w:hAnsi="標楷體" w:hint="eastAsia"/>
                <w:sz w:val="28"/>
                <w:szCs w:val="28"/>
              </w:rPr>
              <w:t>救濟案件屬於前述回歸普通法院審判前之軍事審判案件，其管轄法院有所依據，</w:t>
            </w:r>
            <w:proofErr w:type="gramStart"/>
            <w:r w:rsidRPr="00C23270">
              <w:rPr>
                <w:rFonts w:ascii="標楷體" w:eastAsia="標楷體" w:hAnsi="標楷體" w:hint="eastAsia"/>
                <w:sz w:val="28"/>
                <w:szCs w:val="28"/>
              </w:rPr>
              <w:t>爰</w:t>
            </w:r>
            <w:proofErr w:type="gramEnd"/>
            <w:r w:rsidRPr="00C23270">
              <w:rPr>
                <w:rFonts w:ascii="標楷體" w:eastAsia="標楷體" w:hAnsi="標楷體" w:hint="eastAsia"/>
                <w:sz w:val="28"/>
                <w:szCs w:val="28"/>
              </w:rPr>
              <w:t>依「法院辦理軍事審判法修正施行後軍事法院移送軍法案件應行注意事項」定其管轄法院。</w:t>
            </w:r>
          </w:p>
        </w:tc>
      </w:tr>
      <w:tr w:rsidR="00A37607" w:rsidRPr="00345F37" w14:paraId="2FAB076E" w14:textId="77777777" w:rsidTr="0037160D">
        <w:tc>
          <w:tcPr>
            <w:tcW w:w="4392" w:type="dxa"/>
          </w:tcPr>
          <w:p w14:paraId="4B2B0D42" w14:textId="7493CFC0" w:rsidR="00A37607" w:rsidRDefault="000C34FC" w:rsidP="0008296D">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第</w:t>
            </w:r>
            <w:r w:rsidR="003B3B6F" w:rsidRPr="00935CA2">
              <w:rPr>
                <w:rFonts w:ascii="標楷體" w:eastAsia="標楷體" w:hAnsi="標楷體" w:hint="eastAsia"/>
                <w:sz w:val="28"/>
                <w:szCs w:val="28"/>
              </w:rPr>
              <w:t>五</w:t>
            </w:r>
            <w:r w:rsidR="00A37607">
              <w:rPr>
                <w:rFonts w:ascii="標楷體" w:eastAsia="標楷體" w:hAnsi="標楷體" w:hint="eastAsia"/>
                <w:sz w:val="28"/>
                <w:szCs w:val="28"/>
              </w:rPr>
              <w:t>條</w:t>
            </w:r>
            <w:r w:rsidR="00B24BC3">
              <w:rPr>
                <w:rFonts w:ascii="標楷體" w:eastAsia="標楷體" w:hAnsi="標楷體" w:hint="eastAsia"/>
                <w:sz w:val="28"/>
                <w:szCs w:val="28"/>
              </w:rPr>
              <w:t xml:space="preserve"> </w:t>
            </w:r>
            <w:proofErr w:type="gramStart"/>
            <w:r w:rsidR="003B3B6F">
              <w:rPr>
                <w:rFonts w:ascii="標楷體" w:eastAsia="標楷體" w:hAnsi="標楷體" w:hint="eastAsia"/>
                <w:sz w:val="28"/>
                <w:szCs w:val="28"/>
              </w:rPr>
              <w:t>促轉條例</w:t>
            </w:r>
            <w:proofErr w:type="gramEnd"/>
            <w:r w:rsidR="00CF7C86">
              <w:rPr>
                <w:rFonts w:ascii="標楷體" w:eastAsia="標楷體" w:hAnsi="標楷體" w:hint="eastAsia"/>
                <w:sz w:val="28"/>
                <w:szCs w:val="28"/>
              </w:rPr>
              <w:t>第六條第五項之</w:t>
            </w:r>
            <w:r w:rsidR="00474091">
              <w:rPr>
                <w:rFonts w:ascii="標楷體" w:eastAsia="標楷體" w:hAnsi="標楷體" w:hint="eastAsia"/>
                <w:sz w:val="28"/>
                <w:szCs w:val="28"/>
              </w:rPr>
              <w:t>聲請人</w:t>
            </w:r>
            <w:r w:rsidR="00BF786C">
              <w:rPr>
                <w:rFonts w:ascii="標楷體" w:eastAsia="標楷體" w:hAnsi="標楷體" w:hint="eastAsia"/>
                <w:sz w:val="28"/>
                <w:szCs w:val="28"/>
              </w:rPr>
              <w:t>提起救濟</w:t>
            </w:r>
            <w:r>
              <w:rPr>
                <w:rFonts w:ascii="標楷體" w:eastAsia="標楷體" w:hAnsi="標楷體" w:hint="eastAsia"/>
                <w:sz w:val="28"/>
                <w:szCs w:val="28"/>
              </w:rPr>
              <w:t>時</w:t>
            </w:r>
            <w:r w:rsidR="00B24BC3">
              <w:rPr>
                <w:rFonts w:ascii="標楷體" w:eastAsia="標楷體" w:hAnsi="標楷體" w:hint="eastAsia"/>
                <w:sz w:val="28"/>
                <w:szCs w:val="28"/>
              </w:rPr>
              <w:t>，</w:t>
            </w:r>
            <w:r w:rsidR="003B3B6F" w:rsidRPr="00545AC1">
              <w:rPr>
                <w:rFonts w:ascii="標楷體" w:eastAsia="標楷體" w:hAnsi="標楷體" w:hint="eastAsia"/>
                <w:sz w:val="28"/>
                <w:szCs w:val="28"/>
              </w:rPr>
              <w:t>除</w:t>
            </w:r>
            <w:r w:rsidR="00BA6EBA" w:rsidRPr="00545AC1">
              <w:rPr>
                <w:rFonts w:ascii="標楷體" w:eastAsia="標楷體" w:hAnsi="標楷體" w:hint="eastAsia"/>
                <w:sz w:val="28"/>
                <w:szCs w:val="28"/>
              </w:rPr>
              <w:t>應</w:t>
            </w:r>
            <w:r w:rsidR="003B3B6F" w:rsidRPr="00545AC1">
              <w:rPr>
                <w:rFonts w:ascii="標楷體" w:eastAsia="標楷體" w:hAnsi="標楷體" w:hint="eastAsia"/>
                <w:sz w:val="28"/>
                <w:szCs w:val="28"/>
              </w:rPr>
              <w:t>依刑事訴訟法規定</w:t>
            </w:r>
            <w:r w:rsidR="00116C4F" w:rsidRPr="00545AC1">
              <w:rPr>
                <w:rFonts w:ascii="標楷體" w:eastAsia="標楷體" w:hAnsi="標楷體" w:hint="eastAsia"/>
                <w:sz w:val="28"/>
                <w:szCs w:val="28"/>
              </w:rPr>
              <w:t>之程式</w:t>
            </w:r>
            <w:r w:rsidR="00A802D6" w:rsidRPr="00545AC1">
              <w:rPr>
                <w:rFonts w:ascii="標楷體" w:eastAsia="標楷體" w:hAnsi="標楷體" w:hint="eastAsia"/>
                <w:sz w:val="28"/>
                <w:szCs w:val="28"/>
              </w:rPr>
              <w:t>提出上訴書狀外</w:t>
            </w:r>
            <w:r w:rsidR="003B3B6F" w:rsidRPr="00545AC1">
              <w:rPr>
                <w:rFonts w:ascii="標楷體" w:eastAsia="標楷體" w:hAnsi="標楷體" w:hint="eastAsia"/>
                <w:sz w:val="28"/>
                <w:szCs w:val="28"/>
              </w:rPr>
              <w:t>，</w:t>
            </w:r>
            <w:r>
              <w:rPr>
                <w:rFonts w:ascii="標楷體" w:eastAsia="標楷體" w:hAnsi="標楷體" w:hint="eastAsia"/>
                <w:sz w:val="28"/>
                <w:szCs w:val="28"/>
              </w:rPr>
              <w:t>另</w:t>
            </w:r>
            <w:r w:rsidR="00CF7C86">
              <w:rPr>
                <w:rFonts w:ascii="標楷體" w:eastAsia="標楷體" w:hAnsi="標楷體" w:hint="eastAsia"/>
                <w:sz w:val="28"/>
                <w:szCs w:val="28"/>
              </w:rPr>
              <w:t>應於</w:t>
            </w:r>
            <w:r w:rsidR="00B24BC3">
              <w:rPr>
                <w:rFonts w:ascii="標楷體" w:eastAsia="標楷體" w:hAnsi="標楷體" w:hint="eastAsia"/>
                <w:sz w:val="28"/>
                <w:szCs w:val="28"/>
              </w:rPr>
              <w:t>書狀記載</w:t>
            </w:r>
            <w:r w:rsidR="00426C00">
              <w:rPr>
                <w:rFonts w:ascii="標楷體" w:eastAsia="標楷體" w:hAnsi="標楷體" w:hint="eastAsia"/>
                <w:sz w:val="28"/>
                <w:szCs w:val="28"/>
              </w:rPr>
              <w:t>及附具</w:t>
            </w:r>
            <w:r w:rsidR="00B24BC3">
              <w:rPr>
                <w:rFonts w:ascii="標楷體" w:eastAsia="標楷體" w:hAnsi="標楷體" w:hint="eastAsia"/>
                <w:sz w:val="28"/>
                <w:szCs w:val="28"/>
              </w:rPr>
              <w:t>以</w:t>
            </w:r>
            <w:r w:rsidR="00B24BC3">
              <w:rPr>
                <w:rFonts w:ascii="標楷體" w:eastAsia="標楷體" w:hAnsi="標楷體" w:hint="eastAsia"/>
                <w:sz w:val="28"/>
                <w:szCs w:val="28"/>
              </w:rPr>
              <w:lastRenderedPageBreak/>
              <w:t>下事項</w:t>
            </w:r>
            <w:r>
              <w:rPr>
                <w:rFonts w:ascii="標楷體" w:eastAsia="標楷體" w:hAnsi="標楷體" w:hint="eastAsia"/>
                <w:sz w:val="28"/>
                <w:szCs w:val="28"/>
              </w:rPr>
              <w:t>，提出於管轄法院</w:t>
            </w:r>
            <w:r w:rsidR="00B24BC3">
              <w:rPr>
                <w:rFonts w:ascii="標楷體" w:eastAsia="標楷體" w:hAnsi="標楷體" w:hint="eastAsia"/>
                <w:sz w:val="28"/>
                <w:szCs w:val="28"/>
              </w:rPr>
              <w:t>：</w:t>
            </w:r>
          </w:p>
          <w:p w14:paraId="4DFA370D" w14:textId="3B665AFA" w:rsidR="009661E4" w:rsidRDefault="00CF7C86" w:rsidP="002F26E6">
            <w:pPr>
              <w:pStyle w:val="HTML"/>
              <w:numPr>
                <w:ilvl w:val="0"/>
                <w:numId w:val="1"/>
              </w:numPr>
              <w:spacing w:line="500" w:lineRule="exact"/>
              <w:ind w:left="845" w:hanging="567"/>
              <w:jc w:val="both"/>
              <w:rPr>
                <w:rFonts w:ascii="標楷體" w:eastAsia="標楷體" w:hAnsi="標楷體"/>
                <w:sz w:val="28"/>
                <w:szCs w:val="28"/>
              </w:rPr>
            </w:pPr>
            <w:r>
              <w:rPr>
                <w:rFonts w:ascii="標楷體" w:eastAsia="標楷體" w:hAnsi="標楷體" w:hint="eastAsia"/>
                <w:sz w:val="28"/>
                <w:szCs w:val="28"/>
              </w:rPr>
              <w:t>非被告之</w:t>
            </w:r>
            <w:r w:rsidR="009661E4">
              <w:rPr>
                <w:rFonts w:ascii="標楷體" w:eastAsia="標楷體" w:hAnsi="標楷體" w:hint="eastAsia"/>
                <w:sz w:val="28"/>
                <w:szCs w:val="28"/>
              </w:rPr>
              <w:t>聲請人提起</w:t>
            </w:r>
            <w:r w:rsidR="00BF786C">
              <w:rPr>
                <w:rFonts w:ascii="標楷體" w:eastAsia="標楷體" w:hAnsi="標楷體" w:hint="eastAsia"/>
                <w:sz w:val="28"/>
                <w:szCs w:val="28"/>
              </w:rPr>
              <w:t>救濟</w:t>
            </w:r>
            <w:r w:rsidR="009661E4">
              <w:rPr>
                <w:rFonts w:ascii="標楷體" w:eastAsia="標楷體" w:hAnsi="標楷體" w:hint="eastAsia"/>
                <w:sz w:val="28"/>
                <w:szCs w:val="28"/>
              </w:rPr>
              <w:t>者，其姓名、性別、出生年月日、身分證明文件編號、住所或居所。</w:t>
            </w:r>
          </w:p>
          <w:p w14:paraId="199833EB" w14:textId="10B4C670" w:rsidR="00435471" w:rsidRDefault="009D3E95" w:rsidP="002F26E6">
            <w:pPr>
              <w:pStyle w:val="HTML"/>
              <w:numPr>
                <w:ilvl w:val="0"/>
                <w:numId w:val="1"/>
              </w:numPr>
              <w:spacing w:line="500" w:lineRule="exact"/>
              <w:ind w:left="845" w:hanging="567"/>
              <w:jc w:val="both"/>
              <w:rPr>
                <w:rFonts w:ascii="標楷體" w:eastAsia="標楷體" w:hAnsi="標楷體"/>
                <w:sz w:val="28"/>
                <w:szCs w:val="28"/>
              </w:rPr>
            </w:pPr>
            <w:r>
              <w:rPr>
                <w:rFonts w:ascii="標楷體" w:eastAsia="標楷體" w:hAnsi="標楷體"/>
                <w:sz w:val="28"/>
                <w:szCs w:val="28"/>
              </w:rPr>
              <w:t>促進轉型正義委員會（以下簡稱促轉</w:t>
            </w:r>
            <w:r w:rsidR="00426C00">
              <w:rPr>
                <w:rFonts w:ascii="標楷體" w:eastAsia="標楷體" w:hAnsi="標楷體" w:hint="eastAsia"/>
                <w:sz w:val="28"/>
                <w:szCs w:val="28"/>
              </w:rPr>
              <w:t>會</w:t>
            </w:r>
            <w:r>
              <w:rPr>
                <w:rFonts w:ascii="標楷體" w:eastAsia="標楷體" w:hAnsi="標楷體"/>
                <w:sz w:val="28"/>
                <w:szCs w:val="28"/>
              </w:rPr>
              <w:t>）</w:t>
            </w:r>
            <w:r w:rsidR="00426C00">
              <w:rPr>
                <w:rFonts w:ascii="標楷體" w:eastAsia="標楷體" w:hAnsi="標楷體" w:hint="eastAsia"/>
                <w:sz w:val="28"/>
                <w:szCs w:val="28"/>
              </w:rPr>
              <w:t>駁回處分書及提起</w:t>
            </w:r>
            <w:r w:rsidR="00BF786C">
              <w:rPr>
                <w:rFonts w:ascii="標楷體" w:eastAsia="標楷體" w:hAnsi="標楷體" w:hint="eastAsia"/>
                <w:sz w:val="28"/>
                <w:szCs w:val="28"/>
              </w:rPr>
              <w:t>救濟</w:t>
            </w:r>
            <w:r w:rsidR="00426C00">
              <w:rPr>
                <w:rFonts w:ascii="標楷體" w:eastAsia="標楷體" w:hAnsi="標楷體" w:hint="eastAsia"/>
                <w:sz w:val="28"/>
                <w:szCs w:val="28"/>
              </w:rPr>
              <w:t>之</w:t>
            </w:r>
            <w:r w:rsidR="00112078">
              <w:rPr>
                <w:rFonts w:ascii="標楷體" w:eastAsia="標楷體" w:hAnsi="標楷體" w:hint="eastAsia"/>
                <w:sz w:val="28"/>
                <w:szCs w:val="28"/>
              </w:rPr>
              <w:t>刑事</w:t>
            </w:r>
            <w:r w:rsidR="00426C00">
              <w:rPr>
                <w:rFonts w:ascii="標楷體" w:eastAsia="標楷體" w:hAnsi="標楷體" w:hint="eastAsia"/>
                <w:sz w:val="28"/>
                <w:szCs w:val="28"/>
              </w:rPr>
              <w:t>有罪判決複本</w:t>
            </w:r>
            <w:r w:rsidR="000E3F28">
              <w:rPr>
                <w:rFonts w:ascii="標楷體" w:eastAsia="標楷體" w:hAnsi="標楷體" w:hint="eastAsia"/>
                <w:sz w:val="28"/>
                <w:szCs w:val="28"/>
              </w:rPr>
              <w:t>；如</w:t>
            </w:r>
            <w:r w:rsidR="00604B0A">
              <w:rPr>
                <w:rFonts w:ascii="標楷體" w:eastAsia="標楷體" w:hAnsi="標楷體" w:hint="eastAsia"/>
                <w:sz w:val="28"/>
                <w:szCs w:val="28"/>
              </w:rPr>
              <w:t>未能附具</w:t>
            </w:r>
            <w:r w:rsidR="000E3F28">
              <w:rPr>
                <w:rFonts w:ascii="標楷體" w:eastAsia="標楷體" w:hAnsi="標楷體" w:hint="eastAsia"/>
                <w:sz w:val="28"/>
                <w:szCs w:val="28"/>
              </w:rPr>
              <w:t>刑事有罪判決</w:t>
            </w:r>
            <w:r w:rsidR="0051325C">
              <w:rPr>
                <w:rFonts w:ascii="標楷體" w:eastAsia="標楷體" w:hAnsi="標楷體"/>
                <w:sz w:val="28"/>
                <w:szCs w:val="28"/>
              </w:rPr>
              <w:t>複本</w:t>
            </w:r>
            <w:r w:rsidR="000E3F28">
              <w:rPr>
                <w:rFonts w:ascii="標楷體" w:eastAsia="標楷體" w:hAnsi="標楷體" w:hint="eastAsia"/>
                <w:sz w:val="28"/>
                <w:szCs w:val="28"/>
              </w:rPr>
              <w:t>者，得提出其</w:t>
            </w:r>
            <w:r w:rsidR="00604B0A">
              <w:rPr>
                <w:rFonts w:ascii="標楷體" w:eastAsia="標楷體" w:hAnsi="標楷體" w:hint="eastAsia"/>
                <w:sz w:val="28"/>
                <w:szCs w:val="28"/>
              </w:rPr>
              <w:t>裁判</w:t>
            </w:r>
            <w:r w:rsidR="000E3F28">
              <w:rPr>
                <w:rFonts w:ascii="標楷體" w:eastAsia="標楷體" w:hAnsi="標楷體" w:hint="eastAsia"/>
                <w:sz w:val="28"/>
                <w:szCs w:val="28"/>
              </w:rPr>
              <w:t>案號</w:t>
            </w:r>
            <w:r w:rsidR="00F068B1">
              <w:rPr>
                <w:rFonts w:ascii="標楷體" w:eastAsia="標楷體" w:hAnsi="標楷體" w:hint="eastAsia"/>
                <w:sz w:val="28"/>
                <w:szCs w:val="28"/>
              </w:rPr>
              <w:t>或相關資料</w:t>
            </w:r>
            <w:r w:rsidR="00426C00">
              <w:rPr>
                <w:rFonts w:ascii="標楷體" w:eastAsia="標楷體" w:hAnsi="標楷體" w:hint="eastAsia"/>
                <w:sz w:val="28"/>
                <w:szCs w:val="28"/>
              </w:rPr>
              <w:t>。</w:t>
            </w:r>
          </w:p>
          <w:p w14:paraId="57395131" w14:textId="47F636BA" w:rsidR="003B3B6F" w:rsidRDefault="003B3B6F" w:rsidP="003B3B6F">
            <w:pPr>
              <w:pStyle w:val="HTML"/>
              <w:numPr>
                <w:ilvl w:val="0"/>
                <w:numId w:val="1"/>
              </w:numPr>
              <w:spacing w:line="500" w:lineRule="exact"/>
              <w:ind w:left="845" w:hanging="567"/>
              <w:jc w:val="both"/>
              <w:rPr>
                <w:rFonts w:ascii="標楷體" w:eastAsia="標楷體" w:hAnsi="標楷體"/>
                <w:sz w:val="28"/>
                <w:szCs w:val="28"/>
              </w:rPr>
            </w:pPr>
            <w:proofErr w:type="gramStart"/>
            <w:r w:rsidRPr="00545AC1">
              <w:rPr>
                <w:rFonts w:ascii="標楷體" w:eastAsia="標楷體" w:hAnsi="標楷體" w:hint="eastAsia"/>
                <w:sz w:val="28"/>
                <w:szCs w:val="28"/>
              </w:rPr>
              <w:t>符合促轉條例</w:t>
            </w:r>
            <w:proofErr w:type="gramEnd"/>
            <w:r w:rsidRPr="00545AC1">
              <w:rPr>
                <w:rFonts w:ascii="標楷體" w:eastAsia="標楷體" w:hAnsi="標楷體" w:hint="eastAsia"/>
                <w:sz w:val="28"/>
                <w:szCs w:val="28"/>
              </w:rPr>
              <w:t>第六條第一項之具體理由。</w:t>
            </w:r>
          </w:p>
        </w:tc>
        <w:tc>
          <w:tcPr>
            <w:tcW w:w="4392" w:type="dxa"/>
          </w:tcPr>
          <w:p w14:paraId="641B743C" w14:textId="24E5F99F" w:rsidR="00EA3CB8" w:rsidRDefault="001A352B" w:rsidP="00C46B3A">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rPr>
            </w:pPr>
            <w:proofErr w:type="gramStart"/>
            <w:r>
              <w:rPr>
                <w:rFonts w:ascii="標楷體" w:eastAsia="標楷體" w:hAnsi="標楷體" w:hint="eastAsia"/>
                <w:sz w:val="28"/>
                <w:szCs w:val="28"/>
              </w:rPr>
              <w:lastRenderedPageBreak/>
              <w:t>促轉救濟</w:t>
            </w:r>
            <w:proofErr w:type="gramEnd"/>
            <w:r>
              <w:rPr>
                <w:rFonts w:ascii="標楷體" w:eastAsia="標楷體" w:hAnsi="標楷體" w:hint="eastAsia"/>
                <w:sz w:val="28"/>
                <w:szCs w:val="28"/>
              </w:rPr>
              <w:t>案件</w:t>
            </w:r>
            <w:r w:rsidR="00426C00">
              <w:rPr>
                <w:rFonts w:ascii="標楷體" w:eastAsia="標楷體" w:hAnsi="標楷體" w:hint="eastAsia"/>
                <w:sz w:val="28"/>
                <w:szCs w:val="28"/>
              </w:rPr>
              <w:t>與一般刑事訴訟之上訴案件不盡相同，並無原審</w:t>
            </w:r>
            <w:r w:rsidR="00CA56E3">
              <w:rPr>
                <w:rFonts w:ascii="標楷體" w:eastAsia="標楷體" w:hAnsi="標楷體" w:hint="eastAsia"/>
                <w:sz w:val="28"/>
                <w:szCs w:val="28"/>
              </w:rPr>
              <w:t>判決之</w:t>
            </w:r>
            <w:r w:rsidR="00426C00">
              <w:rPr>
                <w:rFonts w:ascii="標楷體" w:eastAsia="標楷體" w:hAnsi="標楷體" w:hint="eastAsia"/>
                <w:sz w:val="28"/>
                <w:szCs w:val="28"/>
              </w:rPr>
              <w:t>法院</w:t>
            </w:r>
            <w:r w:rsidR="00926416">
              <w:rPr>
                <w:rFonts w:ascii="標楷體" w:eastAsia="標楷體" w:hAnsi="標楷體" w:hint="eastAsia"/>
                <w:sz w:val="28"/>
                <w:szCs w:val="28"/>
              </w:rPr>
              <w:t>先予處理上訴相關程式事項</w:t>
            </w:r>
            <w:r w:rsidR="00426C00">
              <w:rPr>
                <w:rFonts w:ascii="標楷體" w:eastAsia="標楷體" w:hAnsi="標楷體" w:hint="eastAsia"/>
                <w:sz w:val="28"/>
                <w:szCs w:val="28"/>
              </w:rPr>
              <w:t>，為利</w:t>
            </w:r>
            <w:r w:rsidR="00CA56E3">
              <w:rPr>
                <w:rFonts w:ascii="標楷體" w:eastAsia="標楷體" w:hAnsi="標楷體" w:hint="eastAsia"/>
                <w:sz w:val="28"/>
                <w:szCs w:val="28"/>
              </w:rPr>
              <w:t>管</w:t>
            </w:r>
            <w:r w:rsidR="00CA56E3">
              <w:rPr>
                <w:rFonts w:ascii="標楷體" w:eastAsia="標楷體" w:hAnsi="標楷體" w:hint="eastAsia"/>
                <w:sz w:val="28"/>
                <w:szCs w:val="28"/>
              </w:rPr>
              <w:lastRenderedPageBreak/>
              <w:t>轄</w:t>
            </w:r>
            <w:r w:rsidR="00426C00">
              <w:rPr>
                <w:rFonts w:ascii="標楷體" w:eastAsia="標楷體" w:hAnsi="標楷體" w:hint="eastAsia"/>
                <w:sz w:val="28"/>
                <w:szCs w:val="28"/>
              </w:rPr>
              <w:t>法院</w:t>
            </w:r>
            <w:r w:rsidR="00CA56E3">
              <w:rPr>
                <w:rFonts w:ascii="標楷體" w:eastAsia="標楷體" w:hAnsi="標楷體" w:hint="eastAsia"/>
                <w:sz w:val="28"/>
                <w:szCs w:val="28"/>
              </w:rPr>
              <w:t>妥速</w:t>
            </w:r>
            <w:r w:rsidR="00426C00">
              <w:rPr>
                <w:rFonts w:ascii="標楷體" w:eastAsia="標楷體" w:hAnsi="標楷體" w:hint="eastAsia"/>
                <w:sz w:val="28"/>
                <w:szCs w:val="28"/>
              </w:rPr>
              <w:t>進行程序審查，</w:t>
            </w:r>
            <w:r w:rsidR="005403FD" w:rsidRPr="00545AC1">
              <w:rPr>
                <w:rFonts w:ascii="標楷體" w:eastAsia="標楷體" w:hAnsi="標楷體" w:hint="eastAsia"/>
                <w:sz w:val="28"/>
                <w:szCs w:val="28"/>
              </w:rPr>
              <w:t>聲請人除應依刑事訴訟法規定</w:t>
            </w:r>
            <w:r w:rsidR="00116C4F" w:rsidRPr="00545AC1">
              <w:rPr>
                <w:rFonts w:ascii="標楷體" w:eastAsia="標楷體" w:hAnsi="標楷體" w:hint="eastAsia"/>
                <w:sz w:val="28"/>
                <w:szCs w:val="28"/>
              </w:rPr>
              <w:t>之程式</w:t>
            </w:r>
            <w:r w:rsidR="00926416" w:rsidRPr="00545AC1">
              <w:rPr>
                <w:rFonts w:ascii="標楷體" w:eastAsia="標楷體" w:hAnsi="標楷體" w:hint="eastAsia"/>
                <w:sz w:val="28"/>
                <w:szCs w:val="28"/>
              </w:rPr>
              <w:t>向管轄法院</w:t>
            </w:r>
            <w:r w:rsidR="005403FD" w:rsidRPr="00545AC1">
              <w:rPr>
                <w:rFonts w:ascii="標楷體" w:eastAsia="標楷體" w:hAnsi="標楷體" w:hint="eastAsia"/>
                <w:sz w:val="28"/>
                <w:szCs w:val="28"/>
              </w:rPr>
              <w:t>提出上訴書狀外，</w:t>
            </w:r>
            <w:r w:rsidR="00CA56E3">
              <w:rPr>
                <w:rFonts w:ascii="標楷體" w:eastAsia="標楷體" w:hAnsi="標楷體" w:hint="eastAsia"/>
                <w:sz w:val="28"/>
                <w:szCs w:val="28"/>
              </w:rPr>
              <w:t>另</w:t>
            </w:r>
            <w:r w:rsidR="00AA2D26">
              <w:rPr>
                <w:rFonts w:ascii="標楷體" w:eastAsia="標楷體" w:hAnsi="標楷體" w:hint="eastAsia"/>
                <w:sz w:val="28"/>
                <w:szCs w:val="28"/>
              </w:rPr>
              <w:t>應</w:t>
            </w:r>
            <w:r w:rsidR="00426C00">
              <w:rPr>
                <w:rFonts w:ascii="標楷體" w:eastAsia="標楷體" w:hAnsi="標楷體" w:hint="eastAsia"/>
                <w:sz w:val="28"/>
                <w:szCs w:val="28"/>
              </w:rPr>
              <w:t>就</w:t>
            </w:r>
            <w:r w:rsidR="00474091">
              <w:rPr>
                <w:rFonts w:ascii="標楷體" w:eastAsia="標楷體" w:hAnsi="標楷體" w:hint="eastAsia"/>
                <w:sz w:val="28"/>
                <w:szCs w:val="28"/>
              </w:rPr>
              <w:t>提起</w:t>
            </w:r>
            <w:r w:rsidR="00BF786C">
              <w:rPr>
                <w:rFonts w:ascii="標楷體" w:eastAsia="標楷體" w:hAnsi="標楷體" w:hint="eastAsia"/>
                <w:sz w:val="28"/>
                <w:szCs w:val="28"/>
              </w:rPr>
              <w:t>救濟</w:t>
            </w:r>
            <w:r w:rsidR="00426C00">
              <w:rPr>
                <w:rFonts w:ascii="標楷體" w:eastAsia="標楷體" w:hAnsi="標楷體" w:hint="eastAsia"/>
                <w:sz w:val="28"/>
                <w:szCs w:val="28"/>
              </w:rPr>
              <w:t>之</w:t>
            </w:r>
            <w:r w:rsidR="00CA56E3">
              <w:rPr>
                <w:rFonts w:ascii="標楷體" w:eastAsia="標楷體" w:hAnsi="標楷體" w:hint="eastAsia"/>
                <w:sz w:val="28"/>
                <w:szCs w:val="28"/>
              </w:rPr>
              <w:t>特別</w:t>
            </w:r>
            <w:r w:rsidR="00B24BC3">
              <w:rPr>
                <w:rFonts w:ascii="標楷體" w:eastAsia="標楷體" w:hAnsi="標楷體" w:hint="eastAsia"/>
                <w:sz w:val="28"/>
                <w:szCs w:val="28"/>
              </w:rPr>
              <w:t>程式</w:t>
            </w:r>
            <w:r w:rsidR="00426C00">
              <w:rPr>
                <w:rFonts w:ascii="標楷體" w:eastAsia="標楷體" w:hAnsi="標楷體" w:hint="eastAsia"/>
                <w:sz w:val="28"/>
                <w:szCs w:val="28"/>
              </w:rPr>
              <w:t>予</w:t>
            </w:r>
            <w:r w:rsidR="00CA56E3">
              <w:rPr>
                <w:rFonts w:ascii="標楷體" w:eastAsia="標楷體" w:hAnsi="標楷體" w:hint="eastAsia"/>
                <w:sz w:val="28"/>
                <w:szCs w:val="28"/>
              </w:rPr>
              <w:t>以</w:t>
            </w:r>
            <w:r w:rsidR="00426C00">
              <w:rPr>
                <w:rFonts w:ascii="標楷體" w:eastAsia="標楷體" w:hAnsi="標楷體" w:hint="eastAsia"/>
                <w:sz w:val="28"/>
                <w:szCs w:val="28"/>
              </w:rPr>
              <w:t>規範</w:t>
            </w:r>
            <w:r w:rsidR="00604B0A">
              <w:rPr>
                <w:rFonts w:ascii="標楷體" w:eastAsia="標楷體" w:hAnsi="標楷體" w:hint="eastAsia"/>
                <w:sz w:val="28"/>
                <w:szCs w:val="28"/>
              </w:rPr>
              <w:t>，</w:t>
            </w:r>
            <w:proofErr w:type="gramStart"/>
            <w:r w:rsidR="00604B0A">
              <w:rPr>
                <w:rFonts w:ascii="標楷體" w:eastAsia="標楷體" w:hAnsi="標楷體" w:hint="eastAsia"/>
                <w:sz w:val="28"/>
                <w:szCs w:val="28"/>
              </w:rPr>
              <w:t>爰</w:t>
            </w:r>
            <w:proofErr w:type="gramEnd"/>
            <w:r w:rsidR="00604B0A">
              <w:rPr>
                <w:rFonts w:ascii="標楷體" w:eastAsia="標楷體" w:hAnsi="標楷體" w:hint="eastAsia"/>
                <w:sz w:val="28"/>
                <w:szCs w:val="28"/>
              </w:rPr>
              <w:t>予明定，以資適用</w:t>
            </w:r>
            <w:r w:rsidR="00426C00">
              <w:rPr>
                <w:rFonts w:ascii="標楷體" w:eastAsia="標楷體" w:hAnsi="標楷體" w:hint="eastAsia"/>
                <w:sz w:val="28"/>
                <w:szCs w:val="28"/>
              </w:rPr>
              <w:t>。</w:t>
            </w:r>
          </w:p>
          <w:p w14:paraId="4CECB365" w14:textId="3C3B48D0" w:rsidR="00A37607" w:rsidRPr="0037415C" w:rsidRDefault="003B3B6F" w:rsidP="00C46B3A">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u w:val="single"/>
              </w:rPr>
            </w:pPr>
            <w:proofErr w:type="gramStart"/>
            <w:r>
              <w:rPr>
                <w:rFonts w:ascii="標楷體" w:eastAsia="標楷體" w:hAnsi="標楷體" w:hint="eastAsia"/>
                <w:sz w:val="28"/>
                <w:szCs w:val="28"/>
              </w:rPr>
              <w:t>促轉條例</w:t>
            </w:r>
            <w:proofErr w:type="gramEnd"/>
            <w:r w:rsidR="00EA3CB8">
              <w:rPr>
                <w:rFonts w:ascii="標楷體" w:eastAsia="標楷體" w:hAnsi="標楷體" w:hint="eastAsia"/>
                <w:sz w:val="28"/>
                <w:szCs w:val="28"/>
              </w:rPr>
              <w:t>第六條第五</w:t>
            </w:r>
            <w:proofErr w:type="gramStart"/>
            <w:r w:rsidR="00EA3CB8">
              <w:rPr>
                <w:rFonts w:ascii="標楷體" w:eastAsia="標楷體" w:hAnsi="標楷體" w:hint="eastAsia"/>
                <w:sz w:val="28"/>
                <w:szCs w:val="28"/>
              </w:rPr>
              <w:t>項</w:t>
            </w:r>
            <w:r w:rsidR="000C34FC">
              <w:rPr>
                <w:rFonts w:ascii="標楷體" w:eastAsia="標楷體" w:hAnsi="標楷體" w:hint="eastAsia"/>
                <w:sz w:val="28"/>
                <w:szCs w:val="28"/>
              </w:rPr>
              <w:t>係</w:t>
            </w:r>
            <w:r w:rsidR="00EA3CB8">
              <w:rPr>
                <w:rFonts w:ascii="標楷體" w:eastAsia="標楷體" w:hAnsi="標楷體" w:hint="eastAsia"/>
                <w:sz w:val="28"/>
                <w:szCs w:val="28"/>
              </w:rPr>
              <w:t>使第三</w:t>
            </w:r>
            <w:proofErr w:type="gramEnd"/>
            <w:r w:rsidR="00EA3CB8">
              <w:rPr>
                <w:rFonts w:ascii="標楷體" w:eastAsia="標楷體" w:hAnsi="標楷體" w:hint="eastAsia"/>
                <w:sz w:val="28"/>
                <w:szCs w:val="28"/>
              </w:rPr>
              <w:t>項第二款之聲請人得以</w:t>
            </w:r>
            <w:proofErr w:type="gramStart"/>
            <w:r w:rsidR="00EA3CB8">
              <w:rPr>
                <w:rFonts w:ascii="標楷體" w:eastAsia="標楷體" w:hAnsi="標楷體" w:hint="eastAsia"/>
                <w:sz w:val="28"/>
                <w:szCs w:val="28"/>
              </w:rPr>
              <w:t>逕</w:t>
            </w:r>
            <w:proofErr w:type="gramEnd"/>
            <w:r w:rsidR="00EA3CB8">
              <w:rPr>
                <w:rFonts w:ascii="標楷體" w:eastAsia="標楷體" w:hAnsi="標楷體" w:hint="eastAsia"/>
                <w:sz w:val="28"/>
                <w:szCs w:val="28"/>
              </w:rPr>
              <w:t>向高等法院及其分院提起</w:t>
            </w:r>
            <w:r w:rsidR="00BF786C">
              <w:rPr>
                <w:rFonts w:ascii="標楷體" w:eastAsia="標楷體" w:hAnsi="標楷體" w:hint="eastAsia"/>
                <w:sz w:val="28"/>
                <w:szCs w:val="28"/>
              </w:rPr>
              <w:t>救濟之特別程序，其</w:t>
            </w:r>
            <w:proofErr w:type="gramStart"/>
            <w:r w:rsidR="00EA3CB8">
              <w:rPr>
                <w:rFonts w:ascii="標楷體" w:eastAsia="標楷體" w:hAnsi="標楷體" w:hint="eastAsia"/>
                <w:sz w:val="28"/>
                <w:szCs w:val="28"/>
              </w:rPr>
              <w:t>書狀應提出</w:t>
            </w:r>
            <w:proofErr w:type="gramEnd"/>
            <w:r w:rsidR="00EA3CB8">
              <w:rPr>
                <w:rFonts w:ascii="標楷體" w:eastAsia="標楷體" w:hAnsi="標楷體" w:hint="eastAsia"/>
                <w:sz w:val="28"/>
                <w:szCs w:val="28"/>
              </w:rPr>
              <w:t>於管轄之高等法院及其分院，刑事訴訟法第三百五十條第一項之</w:t>
            </w:r>
            <w:r w:rsidR="00C37DC6">
              <w:rPr>
                <w:rFonts w:ascii="標楷體" w:eastAsia="標楷體" w:hAnsi="標楷體" w:hint="eastAsia"/>
                <w:sz w:val="28"/>
                <w:szCs w:val="28"/>
              </w:rPr>
              <w:t>規定，不</w:t>
            </w:r>
            <w:r w:rsidR="00EA3CB8">
              <w:rPr>
                <w:rFonts w:ascii="標楷體" w:eastAsia="標楷體" w:hAnsi="標楷體" w:hint="eastAsia"/>
                <w:sz w:val="28"/>
                <w:szCs w:val="28"/>
              </w:rPr>
              <w:t>適用</w:t>
            </w:r>
            <w:r w:rsidR="00C37DC6">
              <w:rPr>
                <w:rFonts w:ascii="標楷體" w:eastAsia="標楷體" w:hAnsi="標楷體" w:hint="eastAsia"/>
                <w:sz w:val="28"/>
                <w:szCs w:val="28"/>
              </w:rPr>
              <w:t>之</w:t>
            </w:r>
            <w:r w:rsidR="00512938">
              <w:rPr>
                <w:rFonts w:ascii="標楷體" w:eastAsia="標楷體" w:hAnsi="標楷體" w:hint="eastAsia"/>
                <w:sz w:val="28"/>
                <w:szCs w:val="28"/>
              </w:rPr>
              <w:t>，</w:t>
            </w:r>
            <w:proofErr w:type="gramStart"/>
            <w:r w:rsidR="00512938">
              <w:rPr>
                <w:rFonts w:ascii="標楷體" w:eastAsia="標楷體" w:hAnsi="標楷體" w:hint="eastAsia"/>
                <w:sz w:val="28"/>
                <w:szCs w:val="28"/>
              </w:rPr>
              <w:t>爰</w:t>
            </w:r>
            <w:proofErr w:type="gramEnd"/>
            <w:r w:rsidR="00512938">
              <w:rPr>
                <w:rFonts w:ascii="標楷體" w:eastAsia="標楷體" w:hAnsi="標楷體" w:hint="eastAsia"/>
                <w:sz w:val="28"/>
                <w:szCs w:val="28"/>
              </w:rPr>
              <w:t>予明定，以杜爭議</w:t>
            </w:r>
            <w:r w:rsidR="00EA3CB8">
              <w:rPr>
                <w:rFonts w:ascii="標楷體" w:eastAsia="標楷體" w:hAnsi="標楷體" w:hint="eastAsia"/>
                <w:sz w:val="28"/>
                <w:szCs w:val="28"/>
              </w:rPr>
              <w:t>。</w:t>
            </w:r>
          </w:p>
        </w:tc>
      </w:tr>
      <w:tr w:rsidR="00F24FD4" w:rsidRPr="00345F37" w14:paraId="1A3D5764" w14:textId="77777777" w:rsidTr="0037160D">
        <w:tc>
          <w:tcPr>
            <w:tcW w:w="4392" w:type="dxa"/>
          </w:tcPr>
          <w:p w14:paraId="0BCBE7B8" w14:textId="042AFE75" w:rsidR="00F24FD4" w:rsidRDefault="00F24FD4" w:rsidP="00140F70">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第</w:t>
            </w:r>
            <w:r w:rsidR="003B3B6F" w:rsidRPr="00545AC1">
              <w:rPr>
                <w:rFonts w:ascii="標楷體" w:eastAsia="標楷體" w:hAnsi="標楷體" w:hint="eastAsia"/>
                <w:sz w:val="28"/>
                <w:szCs w:val="28"/>
              </w:rPr>
              <w:t>六</w:t>
            </w:r>
            <w:r>
              <w:rPr>
                <w:rFonts w:ascii="標楷體" w:eastAsia="標楷體" w:hAnsi="標楷體" w:hint="eastAsia"/>
                <w:sz w:val="28"/>
                <w:szCs w:val="28"/>
              </w:rPr>
              <w:t>條 管轄法院書記官，應速</w:t>
            </w:r>
            <w:r w:rsidR="0080094E">
              <w:rPr>
                <w:rFonts w:ascii="標楷體" w:eastAsia="標楷體" w:hAnsi="標楷體" w:hint="eastAsia"/>
                <w:sz w:val="28"/>
                <w:szCs w:val="28"/>
              </w:rPr>
              <w:t>將</w:t>
            </w:r>
            <w:r w:rsidR="00140F70" w:rsidRPr="00C23270">
              <w:rPr>
                <w:rFonts w:ascii="標楷體" w:eastAsia="標楷體" w:hAnsi="標楷體" w:hint="eastAsia"/>
                <w:sz w:val="28"/>
                <w:szCs w:val="28"/>
              </w:rPr>
              <w:t>前</w:t>
            </w:r>
            <w:r w:rsidR="0080094E" w:rsidRPr="00C23270">
              <w:rPr>
                <w:rFonts w:ascii="標楷體" w:eastAsia="標楷體" w:hAnsi="標楷體" w:hint="eastAsia"/>
                <w:sz w:val="28"/>
                <w:szCs w:val="28"/>
              </w:rPr>
              <w:t>條</w:t>
            </w:r>
            <w:r w:rsidR="0080094E">
              <w:rPr>
                <w:rFonts w:ascii="標楷體" w:eastAsia="標楷體" w:hAnsi="標楷體" w:hint="eastAsia"/>
                <w:sz w:val="28"/>
                <w:szCs w:val="28"/>
              </w:rPr>
              <w:t>之書狀</w:t>
            </w:r>
            <w:proofErr w:type="gramStart"/>
            <w:r>
              <w:rPr>
                <w:rFonts w:ascii="標楷體" w:eastAsia="標楷體" w:hAnsi="標楷體" w:hint="eastAsia"/>
                <w:sz w:val="28"/>
                <w:szCs w:val="28"/>
              </w:rPr>
              <w:t>繕</w:t>
            </w:r>
            <w:proofErr w:type="gramEnd"/>
            <w:r>
              <w:rPr>
                <w:rFonts w:ascii="標楷體" w:eastAsia="標楷體" w:hAnsi="標楷體" w:hint="eastAsia"/>
                <w:sz w:val="28"/>
                <w:szCs w:val="28"/>
              </w:rPr>
              <w:t>本，送達於</w:t>
            </w:r>
            <w:r w:rsidR="003B3B6F" w:rsidRPr="00545AC1">
              <w:rPr>
                <w:rFonts w:ascii="標楷體" w:eastAsia="標楷體" w:hAnsi="標楷體" w:hint="eastAsia"/>
                <w:sz w:val="28"/>
                <w:szCs w:val="28"/>
              </w:rPr>
              <w:t>對應之檢察署檢察官</w:t>
            </w:r>
            <w:r>
              <w:rPr>
                <w:rFonts w:ascii="標楷體" w:eastAsia="標楷體" w:hAnsi="標楷體" w:hint="eastAsia"/>
                <w:sz w:val="28"/>
                <w:szCs w:val="28"/>
              </w:rPr>
              <w:t>。</w:t>
            </w:r>
          </w:p>
        </w:tc>
        <w:tc>
          <w:tcPr>
            <w:tcW w:w="4392" w:type="dxa"/>
          </w:tcPr>
          <w:p w14:paraId="28853B36" w14:textId="75E4DDEF" w:rsidR="00F24FD4" w:rsidRDefault="00F24FD4" w:rsidP="00C46B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rPr>
            </w:pPr>
            <w:r>
              <w:rPr>
                <w:rFonts w:ascii="標楷體" w:eastAsia="標楷體" w:hAnsi="標楷體" w:hint="eastAsia"/>
                <w:sz w:val="28"/>
                <w:szCs w:val="28"/>
              </w:rPr>
              <w:t>聲請人</w:t>
            </w:r>
            <w:r w:rsidR="0080094E">
              <w:rPr>
                <w:rFonts w:ascii="標楷體" w:eastAsia="標楷體" w:hAnsi="標楷體" w:hint="eastAsia"/>
                <w:sz w:val="28"/>
                <w:szCs w:val="28"/>
              </w:rPr>
              <w:t>提起救濟之</w:t>
            </w:r>
            <w:proofErr w:type="gramStart"/>
            <w:r>
              <w:rPr>
                <w:rFonts w:ascii="標楷體" w:eastAsia="標楷體" w:hAnsi="標楷體" w:hint="eastAsia"/>
                <w:sz w:val="28"/>
                <w:szCs w:val="28"/>
              </w:rPr>
              <w:t>書狀既係</w:t>
            </w:r>
            <w:proofErr w:type="gramEnd"/>
            <w:r>
              <w:rPr>
                <w:rFonts w:ascii="標楷體" w:eastAsia="標楷體" w:hAnsi="標楷體" w:hint="eastAsia"/>
                <w:sz w:val="28"/>
                <w:szCs w:val="28"/>
              </w:rPr>
              <w:t>向管轄之高等法院及其分院提出，其書狀之送達自應由管轄法院書記官為之，</w:t>
            </w:r>
            <w:r w:rsidR="00C46B3A">
              <w:rPr>
                <w:rFonts w:ascii="標楷體" w:eastAsia="標楷體" w:hAnsi="標楷體" w:hint="eastAsia"/>
                <w:sz w:val="28"/>
                <w:szCs w:val="28"/>
              </w:rPr>
              <w:t>不適用</w:t>
            </w:r>
            <w:r>
              <w:rPr>
                <w:rFonts w:ascii="標楷體" w:eastAsia="標楷體" w:hAnsi="標楷體" w:hint="eastAsia"/>
                <w:sz w:val="28"/>
                <w:szCs w:val="28"/>
              </w:rPr>
              <w:t>刑事訴訟法第三百五十二條規定</w:t>
            </w:r>
            <w:r w:rsidR="00373D69">
              <w:rPr>
                <w:rFonts w:ascii="標楷體" w:eastAsia="標楷體" w:hAnsi="標楷體" w:hint="eastAsia"/>
                <w:sz w:val="28"/>
                <w:szCs w:val="28"/>
              </w:rPr>
              <w:t>，</w:t>
            </w:r>
            <w:proofErr w:type="gramStart"/>
            <w:r w:rsidR="00373D69">
              <w:rPr>
                <w:rFonts w:ascii="標楷體" w:eastAsia="標楷體" w:hAnsi="標楷體" w:hint="eastAsia"/>
                <w:sz w:val="28"/>
                <w:szCs w:val="28"/>
              </w:rPr>
              <w:t>爰</w:t>
            </w:r>
            <w:proofErr w:type="gramEnd"/>
            <w:r w:rsidR="00373D69">
              <w:rPr>
                <w:rFonts w:ascii="標楷體" w:eastAsia="標楷體" w:hAnsi="標楷體" w:hint="eastAsia"/>
                <w:sz w:val="28"/>
                <w:szCs w:val="28"/>
              </w:rPr>
              <w:t>予明定，以資適用。</w:t>
            </w:r>
          </w:p>
        </w:tc>
      </w:tr>
      <w:tr w:rsidR="007D3208" w:rsidRPr="00345F37" w14:paraId="695205DB" w14:textId="77777777" w:rsidTr="0037160D">
        <w:tc>
          <w:tcPr>
            <w:tcW w:w="4392" w:type="dxa"/>
          </w:tcPr>
          <w:p w14:paraId="737D05C2" w14:textId="48CD91EE" w:rsidR="007D3208" w:rsidRDefault="00471731" w:rsidP="00DE24D7">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第</w:t>
            </w:r>
            <w:r w:rsidRPr="00545AC1">
              <w:rPr>
                <w:rFonts w:ascii="標楷體" w:eastAsia="標楷體" w:hAnsi="標楷體" w:hint="eastAsia"/>
                <w:sz w:val="28"/>
                <w:szCs w:val="28"/>
              </w:rPr>
              <w:t>七</w:t>
            </w:r>
            <w:r w:rsidR="007D3208">
              <w:rPr>
                <w:rFonts w:ascii="標楷體" w:eastAsia="標楷體" w:hAnsi="標楷體" w:hint="eastAsia"/>
                <w:sz w:val="28"/>
                <w:szCs w:val="28"/>
              </w:rPr>
              <w:t xml:space="preserve">條 </w:t>
            </w:r>
            <w:r w:rsidR="006D48C1">
              <w:rPr>
                <w:rFonts w:ascii="標楷體" w:eastAsia="標楷體" w:hAnsi="標楷體" w:hint="eastAsia"/>
                <w:sz w:val="28"/>
                <w:szCs w:val="28"/>
              </w:rPr>
              <w:t>管轄法院</w:t>
            </w:r>
            <w:r w:rsidR="007D3208" w:rsidRPr="0020592B">
              <w:rPr>
                <w:rFonts w:ascii="標楷體" w:eastAsia="標楷體" w:hAnsi="標楷體" w:hint="eastAsia"/>
                <w:sz w:val="28"/>
                <w:szCs w:val="28"/>
              </w:rPr>
              <w:t>認為</w:t>
            </w:r>
            <w:r w:rsidR="009D0451">
              <w:rPr>
                <w:rFonts w:ascii="標楷體" w:eastAsia="標楷體" w:hAnsi="標楷體" w:hint="eastAsia"/>
                <w:sz w:val="28"/>
                <w:szCs w:val="28"/>
              </w:rPr>
              <w:t>聲請人所提起</w:t>
            </w:r>
            <w:proofErr w:type="gramStart"/>
            <w:r w:rsidR="009D0451">
              <w:rPr>
                <w:rFonts w:ascii="標楷體" w:eastAsia="標楷體" w:hAnsi="標楷體" w:hint="eastAsia"/>
                <w:sz w:val="28"/>
                <w:szCs w:val="28"/>
              </w:rPr>
              <w:t>之</w:t>
            </w:r>
            <w:r w:rsidR="0080094E">
              <w:rPr>
                <w:rFonts w:ascii="標楷體" w:eastAsia="標楷體" w:hAnsi="標楷體" w:hint="eastAsia"/>
                <w:sz w:val="28"/>
                <w:szCs w:val="28"/>
              </w:rPr>
              <w:t>促轉救濟</w:t>
            </w:r>
            <w:proofErr w:type="gramEnd"/>
            <w:r w:rsidR="0080094E">
              <w:rPr>
                <w:rFonts w:ascii="標楷體" w:eastAsia="標楷體" w:hAnsi="標楷體" w:hint="eastAsia"/>
                <w:sz w:val="28"/>
                <w:szCs w:val="28"/>
              </w:rPr>
              <w:t>案件</w:t>
            </w:r>
            <w:r w:rsidR="007D3208" w:rsidRPr="0020592B">
              <w:rPr>
                <w:rFonts w:ascii="標楷體" w:eastAsia="標楷體" w:hAnsi="標楷體" w:hint="eastAsia"/>
                <w:sz w:val="28"/>
                <w:szCs w:val="28"/>
              </w:rPr>
              <w:t>有</w:t>
            </w:r>
            <w:r w:rsidR="00DE24D7" w:rsidRPr="00545AC1">
              <w:rPr>
                <w:rFonts w:ascii="標楷體" w:eastAsia="標楷體" w:hAnsi="標楷體" w:hint="eastAsia"/>
                <w:sz w:val="28"/>
                <w:szCs w:val="28"/>
              </w:rPr>
              <w:t>上訴不合法律上之程式或法律上不應准許或其上訴權已經喪失者，應以裁定駁回之。但其不合法律上之程式</w:t>
            </w:r>
            <w:r w:rsidR="007D3208" w:rsidRPr="0020592B">
              <w:rPr>
                <w:rFonts w:ascii="標楷體" w:eastAsia="標楷體" w:hAnsi="標楷體" w:hint="eastAsia"/>
                <w:sz w:val="28"/>
                <w:szCs w:val="28"/>
              </w:rPr>
              <w:t>可以補正者，審判長應定期間先命補正。</w:t>
            </w:r>
          </w:p>
        </w:tc>
        <w:tc>
          <w:tcPr>
            <w:tcW w:w="4392" w:type="dxa"/>
          </w:tcPr>
          <w:p w14:paraId="01CEF371" w14:textId="2D9A556B" w:rsidR="00C7394D" w:rsidRDefault="001A352B" w:rsidP="00291754">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rPr>
            </w:pPr>
            <w:proofErr w:type="gramStart"/>
            <w:r>
              <w:rPr>
                <w:rFonts w:ascii="標楷體" w:eastAsia="標楷體" w:hAnsi="標楷體" w:hint="eastAsia"/>
                <w:sz w:val="28"/>
                <w:szCs w:val="28"/>
              </w:rPr>
              <w:t>促轉救濟</w:t>
            </w:r>
            <w:proofErr w:type="gramEnd"/>
            <w:r>
              <w:rPr>
                <w:rFonts w:ascii="標楷體" w:eastAsia="標楷體" w:hAnsi="標楷體" w:hint="eastAsia"/>
                <w:sz w:val="28"/>
                <w:szCs w:val="28"/>
              </w:rPr>
              <w:t>案件</w:t>
            </w:r>
            <w:r w:rsidR="007D3208" w:rsidRPr="00C7394D">
              <w:rPr>
                <w:rFonts w:ascii="標楷體" w:eastAsia="標楷體" w:hAnsi="標楷體" w:hint="eastAsia"/>
                <w:sz w:val="28"/>
                <w:szCs w:val="28"/>
              </w:rPr>
              <w:t>因係</w:t>
            </w:r>
            <w:r w:rsidR="009D0451">
              <w:rPr>
                <w:rFonts w:ascii="標楷體" w:eastAsia="標楷體" w:hAnsi="標楷體" w:hint="eastAsia"/>
                <w:sz w:val="28"/>
                <w:szCs w:val="28"/>
              </w:rPr>
              <w:t>由聲請人</w:t>
            </w:r>
            <w:proofErr w:type="gramStart"/>
            <w:r w:rsidR="007D3208" w:rsidRPr="00C7394D">
              <w:rPr>
                <w:rFonts w:ascii="標楷體" w:eastAsia="標楷體" w:hAnsi="標楷體" w:hint="eastAsia"/>
                <w:sz w:val="28"/>
                <w:szCs w:val="28"/>
              </w:rPr>
              <w:t>逕</w:t>
            </w:r>
            <w:proofErr w:type="gramEnd"/>
            <w:r w:rsidR="007D3208" w:rsidRPr="00C7394D">
              <w:rPr>
                <w:rFonts w:ascii="標楷體" w:eastAsia="標楷體" w:hAnsi="標楷體" w:hint="eastAsia"/>
                <w:sz w:val="28"/>
                <w:szCs w:val="28"/>
              </w:rPr>
              <w:t>向管轄之</w:t>
            </w:r>
            <w:r w:rsidR="00C37DC6">
              <w:rPr>
                <w:rFonts w:ascii="標楷體" w:eastAsia="標楷體" w:hAnsi="標楷體" w:hint="eastAsia"/>
                <w:sz w:val="28"/>
                <w:szCs w:val="28"/>
              </w:rPr>
              <w:t>高等法院及其分院</w:t>
            </w:r>
            <w:r w:rsidR="007D3208" w:rsidRPr="00C7394D">
              <w:rPr>
                <w:rFonts w:ascii="標楷體" w:eastAsia="標楷體" w:hAnsi="標楷體" w:hint="eastAsia"/>
                <w:sz w:val="28"/>
                <w:szCs w:val="28"/>
              </w:rPr>
              <w:t>，而非向原審法院提起，</w:t>
            </w:r>
            <w:r w:rsidR="00C37DC6">
              <w:rPr>
                <w:rFonts w:ascii="標楷體" w:eastAsia="標楷體" w:hAnsi="標楷體" w:hint="eastAsia"/>
                <w:sz w:val="28"/>
                <w:szCs w:val="28"/>
              </w:rPr>
              <w:t>管轄</w:t>
            </w:r>
            <w:r w:rsidR="007D3208" w:rsidRPr="00C7394D">
              <w:rPr>
                <w:rFonts w:ascii="標楷體" w:eastAsia="標楷體" w:hAnsi="標楷體" w:hint="eastAsia"/>
                <w:sz w:val="28"/>
                <w:szCs w:val="28"/>
              </w:rPr>
              <w:t>法院如認為有刑事訴訟法第三百六十二條前段之情形，且其情形可以補正者，既無從由原審法院</w:t>
            </w:r>
            <w:r w:rsidR="00C37DC6">
              <w:rPr>
                <w:rFonts w:ascii="標楷體" w:eastAsia="標楷體" w:hAnsi="標楷體" w:hint="eastAsia"/>
                <w:sz w:val="28"/>
                <w:szCs w:val="28"/>
              </w:rPr>
              <w:t>先</w:t>
            </w:r>
            <w:r w:rsidR="007D3208" w:rsidRPr="00C7394D">
              <w:rPr>
                <w:rFonts w:ascii="標楷體" w:eastAsia="標楷體" w:hAnsi="標楷體" w:hint="eastAsia"/>
                <w:sz w:val="28"/>
                <w:szCs w:val="28"/>
              </w:rPr>
              <w:t>命</w:t>
            </w:r>
            <w:r w:rsidR="00C37DC6">
              <w:rPr>
                <w:rFonts w:ascii="標楷體" w:eastAsia="標楷體" w:hAnsi="標楷體" w:hint="eastAsia"/>
                <w:sz w:val="28"/>
                <w:szCs w:val="28"/>
              </w:rPr>
              <w:t>為</w:t>
            </w:r>
            <w:r w:rsidR="007D3208" w:rsidRPr="00C7394D">
              <w:rPr>
                <w:rFonts w:ascii="標楷體" w:eastAsia="標楷體" w:hAnsi="標楷體" w:hint="eastAsia"/>
                <w:sz w:val="28"/>
                <w:szCs w:val="28"/>
              </w:rPr>
              <w:t>補正，自應由</w:t>
            </w:r>
            <w:r w:rsidR="00C37DC6">
              <w:rPr>
                <w:rFonts w:ascii="標楷體" w:eastAsia="標楷體" w:hAnsi="標楷體" w:hint="eastAsia"/>
                <w:sz w:val="28"/>
                <w:szCs w:val="28"/>
              </w:rPr>
              <w:t>管轄</w:t>
            </w:r>
            <w:r w:rsidR="007D3208" w:rsidRPr="00C7394D">
              <w:rPr>
                <w:rFonts w:ascii="標楷體" w:eastAsia="標楷體" w:hAnsi="標楷體" w:hint="eastAsia"/>
                <w:sz w:val="28"/>
                <w:szCs w:val="28"/>
              </w:rPr>
              <w:t>法院審判長定期間先命補正</w:t>
            </w:r>
            <w:r w:rsidR="008227F0">
              <w:rPr>
                <w:rFonts w:ascii="標楷體" w:eastAsia="標楷體" w:hAnsi="標楷體" w:hint="eastAsia"/>
                <w:sz w:val="28"/>
                <w:szCs w:val="28"/>
              </w:rPr>
              <w:t>，</w:t>
            </w:r>
            <w:proofErr w:type="gramStart"/>
            <w:r w:rsidR="008227F0">
              <w:rPr>
                <w:rFonts w:ascii="標楷體" w:eastAsia="標楷體" w:hAnsi="標楷體" w:hint="eastAsia"/>
                <w:sz w:val="28"/>
                <w:szCs w:val="28"/>
              </w:rPr>
              <w:t>爰</w:t>
            </w:r>
            <w:proofErr w:type="gramEnd"/>
            <w:r w:rsidR="008227F0">
              <w:rPr>
                <w:rFonts w:ascii="標楷體" w:eastAsia="標楷體" w:hAnsi="標楷體" w:hint="eastAsia"/>
                <w:sz w:val="28"/>
                <w:szCs w:val="28"/>
              </w:rPr>
              <w:t>予明定，</w:t>
            </w:r>
            <w:r w:rsidR="008227F0">
              <w:rPr>
                <w:rFonts w:ascii="標楷體" w:eastAsia="標楷體" w:hAnsi="標楷體" w:hint="eastAsia"/>
                <w:sz w:val="28"/>
                <w:szCs w:val="28"/>
              </w:rPr>
              <w:lastRenderedPageBreak/>
              <w:t>以</w:t>
            </w:r>
            <w:proofErr w:type="gramStart"/>
            <w:r w:rsidR="008227F0">
              <w:rPr>
                <w:rFonts w:ascii="標楷體" w:eastAsia="標楷體" w:hAnsi="標楷體" w:hint="eastAsia"/>
                <w:sz w:val="28"/>
                <w:szCs w:val="28"/>
              </w:rPr>
              <w:t>臻</w:t>
            </w:r>
            <w:proofErr w:type="gramEnd"/>
            <w:r w:rsidR="008227F0">
              <w:rPr>
                <w:rFonts w:ascii="標楷體" w:eastAsia="標楷體" w:hAnsi="標楷體" w:hint="eastAsia"/>
                <w:sz w:val="28"/>
                <w:szCs w:val="28"/>
              </w:rPr>
              <w:t>明確</w:t>
            </w:r>
            <w:r w:rsidR="007D3208" w:rsidRPr="00C7394D">
              <w:rPr>
                <w:rFonts w:ascii="標楷體" w:eastAsia="標楷體" w:hAnsi="標楷體" w:hint="eastAsia"/>
                <w:sz w:val="28"/>
                <w:szCs w:val="28"/>
              </w:rPr>
              <w:t>。</w:t>
            </w:r>
          </w:p>
          <w:p w14:paraId="1E52CB68" w14:textId="7F078D2D" w:rsidR="007D3208" w:rsidRPr="00C7394D" w:rsidRDefault="00CC567B" w:rsidP="00C46B3A">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sz w:val="28"/>
                <w:szCs w:val="28"/>
              </w:rPr>
            </w:pPr>
            <w:r>
              <w:rPr>
                <w:rFonts w:ascii="標楷體" w:eastAsia="標楷體" w:hAnsi="標楷體" w:hint="eastAsia"/>
                <w:sz w:val="28"/>
                <w:szCs w:val="28"/>
              </w:rPr>
              <w:t>依法不</w:t>
            </w:r>
            <w:r w:rsidRPr="00C7394D">
              <w:rPr>
                <w:rFonts w:ascii="標楷體" w:eastAsia="標楷體" w:hAnsi="標楷體" w:hint="eastAsia"/>
                <w:sz w:val="28"/>
                <w:szCs w:val="28"/>
              </w:rPr>
              <w:t>得補</w:t>
            </w:r>
            <w:r>
              <w:rPr>
                <w:rFonts w:ascii="標楷體" w:eastAsia="標楷體" w:hAnsi="標楷體" w:hint="eastAsia"/>
                <w:sz w:val="28"/>
                <w:szCs w:val="28"/>
              </w:rPr>
              <w:t>正之事項，例如</w:t>
            </w:r>
            <w:r w:rsidR="00C7394D" w:rsidRPr="00C7394D">
              <w:rPr>
                <w:rFonts w:ascii="標楷體" w:eastAsia="標楷體" w:hAnsi="標楷體" w:hint="eastAsia"/>
                <w:sz w:val="28"/>
                <w:szCs w:val="28"/>
              </w:rPr>
              <w:t>非</w:t>
            </w:r>
            <w:proofErr w:type="gramStart"/>
            <w:r w:rsidR="00C7394D" w:rsidRPr="00C7394D">
              <w:rPr>
                <w:rFonts w:ascii="標楷體" w:eastAsia="標楷體" w:hAnsi="標楷體" w:hint="eastAsia"/>
                <w:sz w:val="28"/>
                <w:szCs w:val="28"/>
              </w:rPr>
              <w:t>由</w:t>
            </w:r>
            <w:r w:rsidR="003B3B6F">
              <w:rPr>
                <w:rFonts w:ascii="標楷體" w:eastAsia="標楷體" w:hAnsi="標楷體" w:hint="eastAsia"/>
                <w:sz w:val="28"/>
                <w:szCs w:val="28"/>
              </w:rPr>
              <w:t>促轉</w:t>
            </w:r>
            <w:proofErr w:type="gramEnd"/>
            <w:r w:rsidR="003B3B6F">
              <w:rPr>
                <w:rFonts w:ascii="標楷體" w:eastAsia="標楷體" w:hAnsi="標楷體" w:hint="eastAsia"/>
                <w:sz w:val="28"/>
                <w:szCs w:val="28"/>
              </w:rPr>
              <w:t>條例</w:t>
            </w:r>
            <w:r w:rsidR="00C7394D" w:rsidRPr="00C7394D">
              <w:rPr>
                <w:rFonts w:ascii="標楷體" w:eastAsia="標楷體" w:hAnsi="標楷體" w:hint="eastAsia"/>
                <w:sz w:val="28"/>
                <w:szCs w:val="28"/>
              </w:rPr>
              <w:t>第六條第五項規定之聲請人提起</w:t>
            </w:r>
            <w:r w:rsidR="009D0451">
              <w:rPr>
                <w:rFonts w:ascii="標楷體" w:eastAsia="標楷體" w:hAnsi="標楷體" w:hint="eastAsia"/>
                <w:sz w:val="28"/>
                <w:szCs w:val="28"/>
              </w:rPr>
              <w:t>救濟</w:t>
            </w:r>
            <w:r w:rsidR="00C7394D">
              <w:rPr>
                <w:rFonts w:ascii="標楷體" w:eastAsia="標楷體" w:hAnsi="標楷體" w:hint="eastAsia"/>
                <w:sz w:val="28"/>
                <w:szCs w:val="28"/>
              </w:rPr>
              <w:t>、</w:t>
            </w:r>
            <w:proofErr w:type="gramStart"/>
            <w:r>
              <w:rPr>
                <w:rFonts w:ascii="標楷體" w:eastAsia="標楷體" w:hAnsi="標楷體" w:hint="eastAsia"/>
                <w:sz w:val="28"/>
                <w:szCs w:val="28"/>
              </w:rPr>
              <w:t>未經促轉會</w:t>
            </w:r>
            <w:proofErr w:type="gramEnd"/>
            <w:r>
              <w:rPr>
                <w:rFonts w:ascii="標楷體" w:eastAsia="標楷體" w:hAnsi="標楷體" w:hint="eastAsia"/>
                <w:sz w:val="28"/>
                <w:szCs w:val="28"/>
              </w:rPr>
              <w:t>為駁回處分、</w:t>
            </w:r>
            <w:r w:rsidR="00C7394D" w:rsidRPr="00C7394D">
              <w:rPr>
                <w:rFonts w:ascii="標楷體" w:eastAsia="標楷體" w:hAnsi="標楷體" w:hint="eastAsia"/>
                <w:sz w:val="28"/>
                <w:szCs w:val="28"/>
              </w:rPr>
              <w:t>逾</w:t>
            </w:r>
            <w:r w:rsidR="00C7394D" w:rsidRPr="00C7394D">
              <w:rPr>
                <w:rFonts w:ascii="標楷體" w:eastAsia="標楷體" w:hAnsi="標楷體"/>
                <w:sz w:val="28"/>
                <w:szCs w:val="28"/>
              </w:rPr>
              <w:t>駁回處分</w:t>
            </w:r>
            <w:r w:rsidR="00C7394D" w:rsidRPr="00C7394D">
              <w:rPr>
                <w:rFonts w:ascii="標楷體" w:eastAsia="標楷體" w:hAnsi="標楷體" w:hint="eastAsia"/>
                <w:sz w:val="28"/>
                <w:szCs w:val="28"/>
              </w:rPr>
              <w:t>送達後</w:t>
            </w:r>
            <w:r w:rsidR="00C7394D" w:rsidRPr="00C7394D">
              <w:rPr>
                <w:rFonts w:ascii="標楷體" w:eastAsia="標楷體" w:hAnsi="標楷體"/>
                <w:sz w:val="28"/>
                <w:szCs w:val="28"/>
              </w:rPr>
              <w:t>十日內</w:t>
            </w:r>
            <w:r w:rsidR="00C7394D">
              <w:rPr>
                <w:rFonts w:ascii="標楷體" w:eastAsia="標楷體" w:hAnsi="標楷體" w:hint="eastAsia"/>
                <w:sz w:val="28"/>
                <w:szCs w:val="28"/>
              </w:rPr>
              <w:t>始</w:t>
            </w:r>
            <w:r w:rsidR="00C7394D" w:rsidRPr="00C7394D">
              <w:rPr>
                <w:rFonts w:ascii="標楷體" w:eastAsia="標楷體" w:hAnsi="標楷體" w:hint="eastAsia"/>
                <w:sz w:val="28"/>
                <w:szCs w:val="28"/>
              </w:rPr>
              <w:t>提起</w:t>
            </w:r>
            <w:r>
              <w:rPr>
                <w:rFonts w:ascii="標楷體" w:eastAsia="標楷體" w:hAnsi="標楷體" w:hint="eastAsia"/>
                <w:sz w:val="28"/>
                <w:szCs w:val="28"/>
              </w:rPr>
              <w:t>等</w:t>
            </w:r>
            <w:r w:rsidR="00C46B3A">
              <w:rPr>
                <w:rFonts w:ascii="標楷體" w:eastAsia="標楷體" w:hAnsi="標楷體" w:hint="eastAsia"/>
                <w:sz w:val="28"/>
                <w:szCs w:val="28"/>
              </w:rPr>
              <w:t>情形</w:t>
            </w:r>
            <w:r w:rsidR="00C7394D">
              <w:rPr>
                <w:rFonts w:ascii="標楷體" w:eastAsia="標楷體" w:hAnsi="標楷體" w:hint="eastAsia"/>
                <w:sz w:val="28"/>
                <w:szCs w:val="28"/>
              </w:rPr>
              <w:t>，</w:t>
            </w:r>
            <w:r>
              <w:rPr>
                <w:rFonts w:ascii="標楷體" w:eastAsia="標楷體" w:hAnsi="標楷體" w:hint="eastAsia"/>
                <w:sz w:val="28"/>
                <w:szCs w:val="28"/>
              </w:rPr>
              <w:t>法院就此應妥為審查。</w:t>
            </w:r>
          </w:p>
        </w:tc>
      </w:tr>
      <w:tr w:rsidR="007D3208" w:rsidRPr="00345F37" w14:paraId="66FFC1A3" w14:textId="77777777" w:rsidTr="0037160D">
        <w:tc>
          <w:tcPr>
            <w:tcW w:w="4392" w:type="dxa"/>
          </w:tcPr>
          <w:p w14:paraId="0F6B3818" w14:textId="647048C2" w:rsidR="007D3208" w:rsidRDefault="00471731" w:rsidP="002B5D7C">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第</w:t>
            </w:r>
            <w:r w:rsidRPr="00545AC1">
              <w:rPr>
                <w:rFonts w:ascii="標楷體" w:eastAsia="標楷體" w:hAnsi="標楷體" w:hint="eastAsia"/>
                <w:sz w:val="28"/>
                <w:szCs w:val="28"/>
              </w:rPr>
              <w:t>八</w:t>
            </w:r>
            <w:r w:rsidR="007D3208">
              <w:rPr>
                <w:rFonts w:ascii="標楷體" w:eastAsia="標楷體" w:hAnsi="標楷體" w:hint="eastAsia"/>
                <w:sz w:val="28"/>
                <w:szCs w:val="28"/>
              </w:rPr>
              <w:t xml:space="preserve">條 </w:t>
            </w:r>
            <w:r w:rsidR="00C37DC6">
              <w:rPr>
                <w:rFonts w:ascii="標楷體" w:eastAsia="標楷體" w:hAnsi="標楷體" w:hint="eastAsia"/>
                <w:sz w:val="28"/>
                <w:szCs w:val="28"/>
              </w:rPr>
              <w:t>管轄</w:t>
            </w:r>
            <w:r w:rsidR="007D3208">
              <w:rPr>
                <w:rFonts w:ascii="標楷體" w:eastAsia="標楷體" w:hAnsi="標楷體" w:hint="eastAsia"/>
                <w:sz w:val="28"/>
                <w:szCs w:val="28"/>
              </w:rPr>
              <w:t>法院</w:t>
            </w:r>
            <w:proofErr w:type="gramStart"/>
            <w:r w:rsidR="007D3208">
              <w:rPr>
                <w:rFonts w:ascii="標楷體" w:eastAsia="標楷體" w:hAnsi="標楷體" w:hint="eastAsia"/>
                <w:sz w:val="28"/>
                <w:szCs w:val="28"/>
              </w:rPr>
              <w:t>審理</w:t>
            </w:r>
            <w:r w:rsidR="001A352B">
              <w:rPr>
                <w:rFonts w:ascii="標楷體" w:eastAsia="標楷體" w:hAnsi="標楷體" w:hint="eastAsia"/>
                <w:sz w:val="28"/>
                <w:szCs w:val="28"/>
              </w:rPr>
              <w:t>促轉救濟</w:t>
            </w:r>
            <w:proofErr w:type="gramEnd"/>
            <w:r w:rsidR="001A352B">
              <w:rPr>
                <w:rFonts w:ascii="標楷體" w:eastAsia="標楷體" w:hAnsi="標楷體" w:hint="eastAsia"/>
                <w:sz w:val="28"/>
                <w:szCs w:val="28"/>
              </w:rPr>
              <w:t>案件</w:t>
            </w:r>
            <w:r w:rsidR="007D3208">
              <w:rPr>
                <w:rFonts w:ascii="標楷體" w:eastAsia="標楷體" w:hAnsi="標楷體" w:hint="eastAsia"/>
                <w:sz w:val="28"/>
                <w:szCs w:val="28"/>
              </w:rPr>
              <w:t>，為審查</w:t>
            </w:r>
            <w:r w:rsidR="009D0451">
              <w:rPr>
                <w:rFonts w:ascii="標楷體" w:eastAsia="標楷體" w:hAnsi="標楷體" w:hint="eastAsia"/>
                <w:sz w:val="28"/>
                <w:szCs w:val="28"/>
              </w:rPr>
              <w:t>提起救濟</w:t>
            </w:r>
            <w:r w:rsidR="007D3208">
              <w:rPr>
                <w:rFonts w:ascii="標楷體" w:eastAsia="標楷體" w:hAnsi="標楷體" w:hint="eastAsia"/>
                <w:sz w:val="28"/>
                <w:szCs w:val="28"/>
              </w:rPr>
              <w:t>是否</w:t>
            </w:r>
            <w:r w:rsidR="007D3208" w:rsidRPr="00D15FDA">
              <w:rPr>
                <w:rFonts w:ascii="標楷體" w:eastAsia="標楷體" w:hAnsi="標楷體" w:hint="eastAsia"/>
                <w:sz w:val="28"/>
                <w:szCs w:val="28"/>
              </w:rPr>
              <w:t>合</w:t>
            </w:r>
            <w:r w:rsidR="007D3208">
              <w:rPr>
                <w:rFonts w:ascii="標楷體" w:eastAsia="標楷體" w:hAnsi="標楷體" w:hint="eastAsia"/>
                <w:sz w:val="28"/>
                <w:szCs w:val="28"/>
              </w:rPr>
              <w:t>於</w:t>
            </w:r>
            <w:r w:rsidR="007D3208" w:rsidRPr="00D15FDA">
              <w:rPr>
                <w:rFonts w:ascii="標楷體" w:eastAsia="標楷體" w:hAnsi="標楷體" w:hint="eastAsia"/>
                <w:sz w:val="28"/>
                <w:szCs w:val="28"/>
              </w:rPr>
              <w:t>法律上之程式</w:t>
            </w:r>
            <w:r w:rsidR="007D3208">
              <w:rPr>
                <w:rFonts w:ascii="標楷體" w:eastAsia="標楷體" w:hAnsi="標楷體" w:hint="eastAsia"/>
                <w:sz w:val="28"/>
                <w:szCs w:val="28"/>
              </w:rPr>
              <w:t>，</w:t>
            </w:r>
            <w:r w:rsidR="007D3208" w:rsidRPr="004B1116">
              <w:rPr>
                <w:rFonts w:ascii="標楷體" w:eastAsia="標楷體" w:hAnsi="標楷體" w:hint="eastAsia"/>
                <w:sz w:val="28"/>
                <w:szCs w:val="28"/>
              </w:rPr>
              <w:t>應依職權</w:t>
            </w:r>
            <w:r w:rsidR="002B5D7C" w:rsidRPr="004B1116">
              <w:rPr>
                <w:rFonts w:ascii="標楷體" w:eastAsia="標楷體" w:hAnsi="標楷體" w:hint="eastAsia"/>
                <w:sz w:val="28"/>
                <w:szCs w:val="28"/>
              </w:rPr>
              <w:t>調取或命提出證物，或就必要之事項，請求該管機關</w:t>
            </w:r>
            <w:r w:rsidR="004552B7" w:rsidRPr="004B1116">
              <w:rPr>
                <w:rFonts w:ascii="標楷體" w:eastAsia="標楷體" w:hAnsi="標楷體" w:hint="eastAsia"/>
                <w:sz w:val="28"/>
                <w:szCs w:val="28"/>
              </w:rPr>
              <w:t>報告</w:t>
            </w:r>
            <w:r w:rsidR="007D3208">
              <w:rPr>
                <w:rFonts w:ascii="標楷體" w:eastAsia="標楷體" w:hAnsi="標楷體" w:hint="eastAsia"/>
                <w:sz w:val="28"/>
                <w:szCs w:val="28"/>
              </w:rPr>
              <w:t>。</w:t>
            </w:r>
          </w:p>
        </w:tc>
        <w:tc>
          <w:tcPr>
            <w:tcW w:w="4392" w:type="dxa"/>
          </w:tcPr>
          <w:p w14:paraId="1F53A578" w14:textId="4F276DA5" w:rsidR="007D3208" w:rsidRDefault="00C37DC6" w:rsidP="00C46B3A">
            <w:pPr>
              <w:pStyle w:val="HTML"/>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4035"/>
              </w:tabs>
              <w:spacing w:line="500" w:lineRule="exact"/>
              <w:jc w:val="both"/>
              <w:rPr>
                <w:rFonts w:ascii="標楷體" w:eastAsia="標楷體" w:hAnsi="標楷體"/>
                <w:sz w:val="28"/>
                <w:szCs w:val="28"/>
                <w:u w:val="single"/>
              </w:rPr>
            </w:pPr>
            <w:r>
              <w:rPr>
                <w:rFonts w:ascii="標楷體" w:eastAsia="標楷體" w:hAnsi="標楷體" w:hint="eastAsia"/>
                <w:sz w:val="28"/>
                <w:szCs w:val="28"/>
              </w:rPr>
              <w:t>管轄</w:t>
            </w:r>
            <w:r w:rsidR="007D3208">
              <w:rPr>
                <w:rFonts w:ascii="標楷體" w:eastAsia="標楷體" w:hAnsi="標楷體" w:hint="eastAsia"/>
                <w:sz w:val="28"/>
                <w:szCs w:val="28"/>
              </w:rPr>
              <w:t>法院為</w:t>
            </w:r>
            <w:proofErr w:type="gramStart"/>
            <w:r w:rsidR="007D3208">
              <w:rPr>
                <w:rFonts w:ascii="標楷體" w:eastAsia="標楷體" w:hAnsi="標楷體" w:hint="eastAsia"/>
                <w:sz w:val="28"/>
                <w:szCs w:val="28"/>
              </w:rPr>
              <w:t>審查</w:t>
            </w:r>
            <w:r w:rsidR="001A352B">
              <w:rPr>
                <w:rFonts w:ascii="標楷體" w:eastAsia="標楷體" w:hAnsi="標楷體" w:hint="eastAsia"/>
                <w:sz w:val="28"/>
                <w:szCs w:val="28"/>
              </w:rPr>
              <w:t>促轉救濟</w:t>
            </w:r>
            <w:proofErr w:type="gramEnd"/>
            <w:r w:rsidR="001A352B">
              <w:rPr>
                <w:rFonts w:ascii="標楷體" w:eastAsia="標楷體" w:hAnsi="標楷體" w:hint="eastAsia"/>
                <w:sz w:val="28"/>
                <w:szCs w:val="28"/>
              </w:rPr>
              <w:t>案件</w:t>
            </w:r>
            <w:r w:rsidR="007D3208">
              <w:rPr>
                <w:rFonts w:ascii="標楷體" w:eastAsia="標楷體" w:hAnsi="標楷體" w:hint="eastAsia"/>
                <w:sz w:val="28"/>
                <w:szCs w:val="28"/>
              </w:rPr>
              <w:t>是否</w:t>
            </w:r>
            <w:r w:rsidR="007D3208" w:rsidRPr="00D15FDA">
              <w:rPr>
                <w:rFonts w:ascii="標楷體" w:eastAsia="標楷體" w:hAnsi="標楷體" w:hint="eastAsia"/>
                <w:sz w:val="28"/>
                <w:szCs w:val="28"/>
              </w:rPr>
              <w:t>合</w:t>
            </w:r>
            <w:r w:rsidR="007D3208">
              <w:rPr>
                <w:rFonts w:ascii="標楷體" w:eastAsia="標楷體" w:hAnsi="標楷體" w:hint="eastAsia"/>
                <w:sz w:val="28"/>
                <w:szCs w:val="28"/>
              </w:rPr>
              <w:t>於</w:t>
            </w:r>
            <w:r w:rsidR="007D3208" w:rsidRPr="00D15FDA">
              <w:rPr>
                <w:rFonts w:ascii="標楷體" w:eastAsia="標楷體" w:hAnsi="標楷體" w:hint="eastAsia"/>
                <w:sz w:val="28"/>
                <w:szCs w:val="28"/>
              </w:rPr>
              <w:t>法律上之程式</w:t>
            </w:r>
            <w:r w:rsidR="007D3208">
              <w:rPr>
                <w:rFonts w:ascii="標楷體" w:eastAsia="標楷體" w:hAnsi="標楷體" w:hint="eastAsia"/>
                <w:sz w:val="28"/>
                <w:szCs w:val="28"/>
              </w:rPr>
              <w:t>，本應依職權調查證據，</w:t>
            </w:r>
            <w:proofErr w:type="gramStart"/>
            <w:r w:rsidR="007D3208">
              <w:rPr>
                <w:rFonts w:ascii="標楷體" w:eastAsia="標楷體" w:hAnsi="標楷體" w:hint="eastAsia"/>
                <w:sz w:val="28"/>
                <w:szCs w:val="28"/>
              </w:rPr>
              <w:t>而</w:t>
            </w:r>
            <w:r w:rsidR="001A352B">
              <w:rPr>
                <w:rFonts w:ascii="標楷體" w:eastAsia="標楷體" w:hAnsi="標楷體" w:hint="eastAsia"/>
                <w:sz w:val="28"/>
                <w:szCs w:val="28"/>
              </w:rPr>
              <w:t>促轉救濟</w:t>
            </w:r>
            <w:proofErr w:type="gramEnd"/>
            <w:r w:rsidR="001A352B">
              <w:rPr>
                <w:rFonts w:ascii="標楷體" w:eastAsia="標楷體" w:hAnsi="標楷體" w:hint="eastAsia"/>
                <w:sz w:val="28"/>
                <w:szCs w:val="28"/>
              </w:rPr>
              <w:t>案件</w:t>
            </w:r>
            <w:r w:rsidR="007D3208">
              <w:rPr>
                <w:rFonts w:ascii="標楷體" w:eastAsia="標楷體" w:hAnsi="標楷體" w:hint="eastAsia"/>
                <w:sz w:val="28"/>
                <w:szCs w:val="28"/>
              </w:rPr>
              <w:t>係以</w:t>
            </w:r>
            <w:proofErr w:type="gramStart"/>
            <w:r w:rsidR="007D3208">
              <w:rPr>
                <w:rFonts w:ascii="標楷體" w:eastAsia="標楷體" w:hAnsi="標楷體" w:hint="eastAsia"/>
                <w:sz w:val="28"/>
                <w:szCs w:val="28"/>
              </w:rPr>
              <w:t>不服促轉會駁回</w:t>
            </w:r>
            <w:r w:rsidR="003B3B6F">
              <w:rPr>
                <w:rFonts w:ascii="標楷體" w:eastAsia="標楷體" w:hAnsi="標楷體" w:hint="eastAsia"/>
                <w:sz w:val="28"/>
                <w:szCs w:val="28"/>
              </w:rPr>
              <w:t>促轉條例</w:t>
            </w:r>
            <w:proofErr w:type="gramEnd"/>
            <w:r w:rsidR="007D3208">
              <w:rPr>
                <w:rFonts w:ascii="標楷體" w:eastAsia="標楷體" w:hAnsi="標楷體" w:hint="eastAsia"/>
                <w:sz w:val="28"/>
                <w:szCs w:val="28"/>
              </w:rPr>
              <w:t>第六條第三項第二款之處分作為程序前提要件，始能提起</w:t>
            </w:r>
            <w:r w:rsidR="009D0451">
              <w:rPr>
                <w:rFonts w:ascii="標楷體" w:eastAsia="標楷體" w:hAnsi="標楷體" w:hint="eastAsia"/>
                <w:sz w:val="28"/>
                <w:szCs w:val="28"/>
              </w:rPr>
              <w:t>救濟</w:t>
            </w:r>
            <w:r w:rsidR="007D3208">
              <w:rPr>
                <w:rFonts w:ascii="標楷體" w:eastAsia="標楷體" w:hAnsi="標楷體" w:hint="eastAsia"/>
                <w:sz w:val="28"/>
                <w:szCs w:val="28"/>
              </w:rPr>
              <w:t>，</w:t>
            </w:r>
            <w:r w:rsidR="00C475C4">
              <w:rPr>
                <w:rFonts w:ascii="標楷體" w:eastAsia="標楷體" w:hAnsi="標楷體" w:hint="eastAsia"/>
                <w:sz w:val="28"/>
                <w:szCs w:val="28"/>
              </w:rPr>
              <w:t>管轄</w:t>
            </w:r>
            <w:r w:rsidR="007D3208">
              <w:rPr>
                <w:rFonts w:ascii="標楷體" w:eastAsia="標楷體" w:hAnsi="標楷體" w:hint="eastAsia"/>
                <w:sz w:val="28"/>
                <w:szCs w:val="28"/>
              </w:rPr>
              <w:t>法院為審查此項程式要件是否合法，尤應注意依</w:t>
            </w:r>
            <w:r w:rsidR="00DE24D7">
              <w:rPr>
                <w:rFonts w:ascii="標楷體" w:eastAsia="標楷體" w:hAnsi="標楷體" w:hint="eastAsia"/>
                <w:sz w:val="28"/>
                <w:szCs w:val="28"/>
              </w:rPr>
              <w:t>職權</w:t>
            </w:r>
            <w:r w:rsidR="00DE24D7" w:rsidRPr="004B1116">
              <w:rPr>
                <w:rFonts w:ascii="標楷體" w:eastAsia="標楷體" w:hAnsi="標楷體" w:hint="eastAsia"/>
                <w:sz w:val="28"/>
                <w:szCs w:val="28"/>
              </w:rPr>
              <w:t>適用刑事訴訟法第二百七十四條及第二百七十八條之規定，</w:t>
            </w:r>
            <w:r w:rsidR="002B5D7C" w:rsidRPr="004B1116">
              <w:rPr>
                <w:rFonts w:ascii="標楷體" w:eastAsia="標楷體" w:hAnsi="標楷體" w:hint="eastAsia"/>
                <w:sz w:val="28"/>
                <w:szCs w:val="28"/>
              </w:rPr>
              <w:t>例如</w:t>
            </w:r>
            <w:proofErr w:type="gramStart"/>
            <w:r w:rsidR="007D3208">
              <w:rPr>
                <w:rFonts w:ascii="標楷體" w:eastAsia="標楷體" w:hAnsi="標楷體" w:hint="eastAsia"/>
                <w:sz w:val="28"/>
                <w:szCs w:val="28"/>
              </w:rPr>
              <w:t>向促轉會為調</w:t>
            </w:r>
            <w:proofErr w:type="gramEnd"/>
            <w:r w:rsidR="007D3208">
              <w:rPr>
                <w:rFonts w:ascii="標楷體" w:eastAsia="標楷體" w:hAnsi="標楷體" w:hint="eastAsia"/>
                <w:sz w:val="28"/>
                <w:szCs w:val="28"/>
              </w:rPr>
              <w:t>取或命提出證物，並就必要事項</w:t>
            </w:r>
            <w:proofErr w:type="gramStart"/>
            <w:r w:rsidR="007D3208">
              <w:rPr>
                <w:rFonts w:ascii="標楷體" w:eastAsia="標楷體" w:hAnsi="標楷體" w:hint="eastAsia"/>
                <w:sz w:val="28"/>
                <w:szCs w:val="28"/>
              </w:rPr>
              <w:t>請求促轉會</w:t>
            </w:r>
            <w:proofErr w:type="gramEnd"/>
            <w:r w:rsidR="007D3208">
              <w:rPr>
                <w:rFonts w:ascii="標楷體" w:eastAsia="標楷體" w:hAnsi="標楷體" w:hint="eastAsia"/>
                <w:sz w:val="28"/>
                <w:szCs w:val="28"/>
              </w:rPr>
              <w:t>報告</w:t>
            </w:r>
            <w:r w:rsidR="00F65FB1">
              <w:rPr>
                <w:rFonts w:ascii="標楷體" w:eastAsia="標楷體" w:hAnsi="標楷體" w:hint="eastAsia"/>
                <w:sz w:val="28"/>
                <w:szCs w:val="28"/>
              </w:rPr>
              <w:t>，</w:t>
            </w:r>
            <w:proofErr w:type="gramStart"/>
            <w:r w:rsidR="009E2F66" w:rsidRPr="006C0627">
              <w:rPr>
                <w:rFonts w:ascii="標楷體" w:eastAsia="標楷體" w:hAnsi="標楷體" w:hint="eastAsia"/>
                <w:sz w:val="28"/>
                <w:szCs w:val="28"/>
              </w:rPr>
              <w:t>促轉會</w:t>
            </w:r>
            <w:proofErr w:type="gramEnd"/>
            <w:r w:rsidR="009E2F66" w:rsidRPr="006C0627">
              <w:rPr>
                <w:rFonts w:ascii="標楷體" w:eastAsia="標楷體" w:hAnsi="標楷體" w:hint="eastAsia"/>
                <w:sz w:val="28"/>
                <w:szCs w:val="28"/>
              </w:rPr>
              <w:t>經法院為前述通知後，</w:t>
            </w:r>
            <w:r w:rsidR="00C46B3A" w:rsidRPr="006C0627">
              <w:rPr>
                <w:rFonts w:ascii="標楷體" w:eastAsia="標楷體" w:hAnsi="標楷體" w:hint="eastAsia"/>
                <w:sz w:val="28"/>
                <w:szCs w:val="28"/>
              </w:rPr>
              <w:t>始能</w:t>
            </w:r>
            <w:r w:rsidR="009E2F66" w:rsidRPr="006C0627">
              <w:rPr>
                <w:rFonts w:ascii="標楷體" w:eastAsia="標楷體" w:hAnsi="標楷體" w:hint="eastAsia"/>
                <w:sz w:val="28"/>
                <w:szCs w:val="28"/>
              </w:rPr>
              <w:t>儘速將卷證送交法院，</w:t>
            </w:r>
            <w:proofErr w:type="gramStart"/>
            <w:r w:rsidR="00F068B1">
              <w:rPr>
                <w:rFonts w:ascii="標楷體" w:eastAsia="標楷體" w:hAnsi="標楷體" w:hint="eastAsia"/>
                <w:sz w:val="28"/>
                <w:szCs w:val="28"/>
              </w:rPr>
              <w:t>爰</w:t>
            </w:r>
            <w:proofErr w:type="gramEnd"/>
            <w:r w:rsidR="00F068B1">
              <w:rPr>
                <w:rFonts w:ascii="標楷體" w:eastAsia="標楷體" w:hAnsi="標楷體" w:hint="eastAsia"/>
                <w:sz w:val="28"/>
                <w:szCs w:val="28"/>
              </w:rPr>
              <w:t>予明定，以</w:t>
            </w:r>
            <w:r w:rsidR="00372BAE">
              <w:rPr>
                <w:rFonts w:ascii="標楷體" w:eastAsia="標楷體" w:hAnsi="標楷體" w:hint="eastAsia"/>
                <w:sz w:val="28"/>
                <w:szCs w:val="28"/>
              </w:rPr>
              <w:t>資適用</w:t>
            </w:r>
            <w:r w:rsidR="007D3208">
              <w:rPr>
                <w:rFonts w:ascii="標楷體" w:eastAsia="標楷體" w:hAnsi="標楷體" w:hint="eastAsia"/>
                <w:sz w:val="28"/>
                <w:szCs w:val="28"/>
              </w:rPr>
              <w:t>。</w:t>
            </w:r>
          </w:p>
        </w:tc>
      </w:tr>
      <w:tr w:rsidR="00932D6E" w:rsidRPr="00932D6E" w14:paraId="5E68ED3D" w14:textId="77777777" w:rsidTr="0037160D">
        <w:tc>
          <w:tcPr>
            <w:tcW w:w="4392" w:type="dxa"/>
          </w:tcPr>
          <w:p w14:paraId="3DF64304" w14:textId="40B66B96" w:rsidR="007D3208" w:rsidRPr="00932D6E" w:rsidRDefault="007D3208" w:rsidP="00932D6E">
            <w:pPr>
              <w:pStyle w:val="HTML"/>
              <w:spacing w:line="500" w:lineRule="exact"/>
              <w:ind w:left="280" w:hangingChars="100" w:hanging="280"/>
              <w:jc w:val="both"/>
              <w:rPr>
                <w:rFonts w:ascii="標楷體" w:eastAsia="標楷體" w:hAnsi="標楷體"/>
                <w:color w:val="000000" w:themeColor="text1"/>
                <w:sz w:val="28"/>
                <w:szCs w:val="28"/>
              </w:rPr>
            </w:pPr>
            <w:r w:rsidRPr="00932D6E">
              <w:rPr>
                <w:rFonts w:ascii="標楷體" w:eastAsia="標楷體" w:hAnsi="標楷體" w:hint="eastAsia"/>
                <w:color w:val="000000" w:themeColor="text1"/>
                <w:sz w:val="28"/>
                <w:szCs w:val="28"/>
              </w:rPr>
              <w:t>第</w:t>
            </w:r>
            <w:r w:rsidR="00393E85" w:rsidRPr="00932D6E">
              <w:rPr>
                <w:rFonts w:ascii="標楷體" w:eastAsia="標楷體" w:hAnsi="標楷體" w:hint="eastAsia"/>
                <w:color w:val="000000" w:themeColor="text1"/>
                <w:sz w:val="28"/>
                <w:szCs w:val="28"/>
              </w:rPr>
              <w:t>九</w:t>
            </w:r>
            <w:r w:rsidRPr="00932D6E">
              <w:rPr>
                <w:rFonts w:ascii="標楷體" w:eastAsia="標楷體" w:hAnsi="標楷體" w:hint="eastAsia"/>
                <w:color w:val="000000" w:themeColor="text1"/>
                <w:sz w:val="28"/>
                <w:szCs w:val="28"/>
              </w:rPr>
              <w:t>條</w:t>
            </w:r>
            <w:r w:rsidR="00B61505" w:rsidRPr="00932D6E">
              <w:rPr>
                <w:rFonts w:ascii="標楷體" w:eastAsia="標楷體" w:hAnsi="標楷體" w:hint="eastAsia"/>
                <w:color w:val="000000" w:themeColor="text1"/>
                <w:sz w:val="28"/>
                <w:szCs w:val="28"/>
              </w:rPr>
              <w:t xml:space="preserve"> </w:t>
            </w:r>
            <w:r w:rsidRPr="00932D6E">
              <w:rPr>
                <w:rFonts w:ascii="標楷體" w:eastAsia="標楷體" w:hAnsi="標楷體" w:hint="eastAsia"/>
                <w:color w:val="000000" w:themeColor="text1"/>
                <w:sz w:val="28"/>
                <w:szCs w:val="28"/>
              </w:rPr>
              <w:t>法院</w:t>
            </w:r>
            <w:proofErr w:type="gramStart"/>
            <w:r w:rsidR="006D48C1" w:rsidRPr="00932D6E">
              <w:rPr>
                <w:rFonts w:ascii="標楷體" w:eastAsia="標楷體" w:hAnsi="標楷體" w:hint="eastAsia"/>
                <w:color w:val="000000" w:themeColor="text1"/>
                <w:sz w:val="28"/>
                <w:szCs w:val="28"/>
              </w:rPr>
              <w:t>審理</w:t>
            </w:r>
            <w:r w:rsidR="001A352B" w:rsidRPr="00932D6E">
              <w:rPr>
                <w:rFonts w:ascii="標楷體" w:eastAsia="標楷體" w:hAnsi="標楷體" w:hint="eastAsia"/>
                <w:color w:val="000000" w:themeColor="text1"/>
                <w:sz w:val="28"/>
                <w:szCs w:val="28"/>
              </w:rPr>
              <w:t>促轉救濟</w:t>
            </w:r>
            <w:proofErr w:type="gramEnd"/>
            <w:r w:rsidR="001A352B" w:rsidRPr="00932D6E">
              <w:rPr>
                <w:rFonts w:ascii="標楷體" w:eastAsia="標楷體" w:hAnsi="標楷體" w:hint="eastAsia"/>
                <w:color w:val="000000" w:themeColor="text1"/>
                <w:sz w:val="28"/>
                <w:szCs w:val="28"/>
              </w:rPr>
              <w:t>案件</w:t>
            </w:r>
            <w:r w:rsidR="00925272" w:rsidRPr="00932D6E">
              <w:rPr>
                <w:rFonts w:ascii="標楷體" w:eastAsia="標楷體" w:hAnsi="標楷體"/>
                <w:color w:val="000000" w:themeColor="text1"/>
                <w:sz w:val="28"/>
                <w:szCs w:val="28"/>
              </w:rPr>
              <w:t>之調查</w:t>
            </w:r>
            <w:r w:rsidRPr="00932D6E">
              <w:rPr>
                <w:rFonts w:ascii="標楷體" w:eastAsia="標楷體" w:hAnsi="標楷體" w:hint="eastAsia"/>
                <w:color w:val="000000" w:themeColor="text1"/>
                <w:sz w:val="28"/>
                <w:szCs w:val="28"/>
              </w:rPr>
              <w:t>，</w:t>
            </w:r>
            <w:r w:rsidR="00925272" w:rsidRPr="00932D6E">
              <w:rPr>
                <w:rFonts w:ascii="標楷體" w:eastAsia="標楷體" w:hAnsi="標楷體"/>
                <w:color w:val="000000" w:themeColor="text1"/>
                <w:sz w:val="28"/>
                <w:szCs w:val="28"/>
              </w:rPr>
              <w:t>以</w:t>
            </w:r>
            <w:proofErr w:type="gramStart"/>
            <w:r w:rsidRPr="00932D6E">
              <w:rPr>
                <w:rFonts w:ascii="標楷體" w:eastAsia="標楷體" w:hAnsi="標楷體" w:hint="eastAsia"/>
                <w:color w:val="000000" w:themeColor="text1"/>
                <w:sz w:val="28"/>
                <w:szCs w:val="28"/>
              </w:rPr>
              <w:t>就</w:t>
            </w:r>
            <w:r w:rsidR="003B3B6F" w:rsidRPr="00932D6E">
              <w:rPr>
                <w:rFonts w:ascii="標楷體" w:eastAsia="標楷體" w:hAnsi="標楷體" w:hint="eastAsia"/>
                <w:color w:val="000000" w:themeColor="text1"/>
                <w:sz w:val="28"/>
                <w:szCs w:val="28"/>
              </w:rPr>
              <w:t>促轉條例</w:t>
            </w:r>
            <w:proofErr w:type="gramEnd"/>
            <w:r w:rsidRPr="00932D6E">
              <w:rPr>
                <w:rFonts w:ascii="標楷體" w:eastAsia="標楷體" w:hAnsi="標楷體" w:hint="eastAsia"/>
                <w:color w:val="000000" w:themeColor="text1"/>
                <w:sz w:val="28"/>
                <w:szCs w:val="28"/>
              </w:rPr>
              <w:t>第六條第</w:t>
            </w:r>
            <w:r w:rsidR="006845FA" w:rsidRPr="00932D6E">
              <w:rPr>
                <w:rFonts w:ascii="標楷體" w:eastAsia="標楷體" w:hAnsi="標楷體" w:hint="eastAsia"/>
                <w:color w:val="000000" w:themeColor="text1"/>
                <w:sz w:val="28"/>
                <w:szCs w:val="28"/>
              </w:rPr>
              <w:t>三</w:t>
            </w:r>
            <w:r w:rsidRPr="00932D6E">
              <w:rPr>
                <w:rFonts w:ascii="標楷體" w:eastAsia="標楷體" w:hAnsi="標楷體" w:hint="eastAsia"/>
                <w:color w:val="000000" w:themeColor="text1"/>
                <w:sz w:val="28"/>
                <w:szCs w:val="28"/>
              </w:rPr>
              <w:t>項</w:t>
            </w:r>
            <w:proofErr w:type="gramStart"/>
            <w:r w:rsidR="006845FA" w:rsidRPr="00932D6E">
              <w:rPr>
                <w:rFonts w:ascii="標楷體" w:eastAsia="標楷體" w:hAnsi="標楷體" w:hint="eastAsia"/>
                <w:color w:val="000000" w:themeColor="text1"/>
                <w:sz w:val="28"/>
                <w:szCs w:val="28"/>
              </w:rPr>
              <w:t>第二款</w:t>
            </w:r>
            <w:r w:rsidRPr="00932D6E">
              <w:rPr>
                <w:rFonts w:ascii="標楷體" w:eastAsia="標楷體" w:hAnsi="標楷體" w:hint="eastAsia"/>
                <w:color w:val="000000" w:themeColor="text1"/>
                <w:sz w:val="28"/>
                <w:szCs w:val="28"/>
              </w:rPr>
              <w:t>該刑事</w:t>
            </w:r>
            <w:proofErr w:type="gramEnd"/>
            <w:r w:rsidRPr="00932D6E">
              <w:rPr>
                <w:rFonts w:ascii="標楷體" w:eastAsia="標楷體" w:hAnsi="標楷體" w:hint="eastAsia"/>
                <w:color w:val="000000" w:themeColor="text1"/>
                <w:sz w:val="28"/>
                <w:szCs w:val="28"/>
              </w:rPr>
              <w:t>有罪判決</w:t>
            </w:r>
            <w:r w:rsidR="00925272" w:rsidRPr="00932D6E">
              <w:rPr>
                <w:rFonts w:ascii="標楷體" w:eastAsia="標楷體" w:hAnsi="標楷體"/>
                <w:color w:val="000000" w:themeColor="text1"/>
                <w:sz w:val="28"/>
                <w:szCs w:val="28"/>
              </w:rPr>
              <w:t>業</w:t>
            </w:r>
            <w:r w:rsidRPr="00932D6E">
              <w:rPr>
                <w:rFonts w:ascii="標楷體" w:eastAsia="標楷體" w:hAnsi="標楷體" w:hint="eastAsia"/>
                <w:color w:val="000000" w:themeColor="text1"/>
                <w:sz w:val="28"/>
                <w:szCs w:val="28"/>
              </w:rPr>
              <w:t>經</w:t>
            </w:r>
            <w:r w:rsidR="008E3D5F" w:rsidRPr="00932D6E">
              <w:rPr>
                <w:rFonts w:ascii="標楷體" w:eastAsia="標楷體" w:hAnsi="標楷體" w:hint="eastAsia"/>
                <w:color w:val="000000" w:themeColor="text1"/>
                <w:sz w:val="28"/>
                <w:szCs w:val="28"/>
              </w:rPr>
              <w:t>提起</w:t>
            </w:r>
            <w:r w:rsidR="000C314E" w:rsidRPr="00932D6E">
              <w:rPr>
                <w:rFonts w:ascii="標楷體" w:eastAsia="標楷體" w:hAnsi="標楷體"/>
                <w:color w:val="000000" w:themeColor="text1"/>
                <w:sz w:val="28"/>
                <w:szCs w:val="28"/>
              </w:rPr>
              <w:t>救濟並</w:t>
            </w:r>
            <w:r w:rsidR="00256D66" w:rsidRPr="00932D6E">
              <w:rPr>
                <w:rFonts w:ascii="標楷體" w:eastAsia="標楷體" w:hAnsi="標楷體" w:hint="eastAsia"/>
                <w:color w:val="000000" w:themeColor="text1"/>
                <w:sz w:val="28"/>
                <w:szCs w:val="28"/>
              </w:rPr>
              <w:t>指摘</w:t>
            </w:r>
            <w:proofErr w:type="gramStart"/>
            <w:r w:rsidR="00925272" w:rsidRPr="00932D6E">
              <w:rPr>
                <w:rFonts w:ascii="標楷體" w:eastAsia="標楷體" w:hAnsi="標楷體"/>
                <w:color w:val="000000" w:themeColor="text1"/>
                <w:sz w:val="28"/>
                <w:szCs w:val="28"/>
              </w:rPr>
              <w:t>符合</w:t>
            </w:r>
            <w:r w:rsidR="00EC5A41" w:rsidRPr="00932D6E">
              <w:rPr>
                <w:rFonts w:ascii="標楷體" w:eastAsia="標楷體" w:hAnsi="標楷體" w:hint="eastAsia"/>
                <w:color w:val="000000" w:themeColor="text1"/>
                <w:sz w:val="28"/>
                <w:szCs w:val="28"/>
              </w:rPr>
              <w:t>促轉條例</w:t>
            </w:r>
            <w:proofErr w:type="gramEnd"/>
            <w:r w:rsidR="00EC5A41" w:rsidRPr="00932D6E">
              <w:rPr>
                <w:rFonts w:ascii="標楷體" w:eastAsia="標楷體" w:hAnsi="標楷體" w:hint="eastAsia"/>
                <w:color w:val="000000" w:themeColor="text1"/>
                <w:sz w:val="28"/>
                <w:szCs w:val="28"/>
              </w:rPr>
              <w:t>第六條第一項</w:t>
            </w:r>
            <w:r w:rsidRPr="00932D6E">
              <w:rPr>
                <w:rFonts w:ascii="標楷體" w:eastAsia="標楷體" w:hAnsi="標楷體" w:hint="eastAsia"/>
                <w:color w:val="000000" w:themeColor="text1"/>
                <w:sz w:val="28"/>
                <w:szCs w:val="28"/>
              </w:rPr>
              <w:t>之</w:t>
            </w:r>
            <w:r w:rsidR="00925272" w:rsidRPr="00932D6E">
              <w:rPr>
                <w:rFonts w:ascii="標楷體" w:eastAsia="標楷體" w:hAnsi="標楷體"/>
                <w:color w:val="000000" w:themeColor="text1"/>
                <w:sz w:val="28"/>
                <w:szCs w:val="28"/>
              </w:rPr>
              <w:t>事由為限</w:t>
            </w:r>
            <w:r w:rsidRPr="00932D6E">
              <w:rPr>
                <w:rFonts w:ascii="標楷體" w:eastAsia="標楷體" w:hAnsi="標楷體" w:hint="eastAsia"/>
                <w:color w:val="000000" w:themeColor="text1"/>
                <w:sz w:val="28"/>
                <w:szCs w:val="28"/>
              </w:rPr>
              <w:t>。</w:t>
            </w:r>
          </w:p>
        </w:tc>
        <w:tc>
          <w:tcPr>
            <w:tcW w:w="4392" w:type="dxa"/>
          </w:tcPr>
          <w:p w14:paraId="2B75B9E2" w14:textId="4E8BA715" w:rsidR="007D3208" w:rsidRPr="00932D6E" w:rsidRDefault="001A352B" w:rsidP="00E22B7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color w:val="000000" w:themeColor="text1"/>
                <w:sz w:val="28"/>
                <w:szCs w:val="28"/>
              </w:rPr>
            </w:pPr>
            <w:proofErr w:type="gramStart"/>
            <w:r w:rsidRPr="00932D6E">
              <w:rPr>
                <w:rFonts w:ascii="標楷體" w:eastAsia="標楷體" w:hAnsi="標楷體" w:hint="eastAsia"/>
                <w:color w:val="000000" w:themeColor="text1"/>
                <w:sz w:val="28"/>
                <w:szCs w:val="28"/>
              </w:rPr>
              <w:t>促轉救濟</w:t>
            </w:r>
            <w:proofErr w:type="gramEnd"/>
            <w:r w:rsidRPr="00932D6E">
              <w:rPr>
                <w:rFonts w:ascii="標楷體" w:eastAsia="標楷體" w:hAnsi="標楷體" w:hint="eastAsia"/>
                <w:color w:val="000000" w:themeColor="text1"/>
                <w:sz w:val="28"/>
                <w:szCs w:val="28"/>
              </w:rPr>
              <w:t>案件</w:t>
            </w:r>
            <w:r w:rsidR="007D3208" w:rsidRPr="00932D6E">
              <w:rPr>
                <w:rFonts w:ascii="標楷體" w:eastAsia="標楷體" w:hAnsi="標楷體" w:hint="eastAsia"/>
                <w:color w:val="000000" w:themeColor="text1"/>
                <w:sz w:val="28"/>
                <w:szCs w:val="28"/>
              </w:rPr>
              <w:t>之審查標的</w:t>
            </w:r>
            <w:r w:rsidR="000C314E" w:rsidRPr="00932D6E">
              <w:rPr>
                <w:rFonts w:ascii="標楷體" w:eastAsia="標楷體" w:hAnsi="標楷體"/>
                <w:color w:val="000000" w:themeColor="text1"/>
                <w:sz w:val="28"/>
                <w:szCs w:val="28"/>
              </w:rPr>
              <w:t>，</w:t>
            </w:r>
            <w:proofErr w:type="gramStart"/>
            <w:r w:rsidR="007D3208" w:rsidRPr="00932D6E">
              <w:rPr>
                <w:rFonts w:ascii="標楷體" w:eastAsia="標楷體" w:hAnsi="標楷體" w:hint="eastAsia"/>
                <w:color w:val="000000" w:themeColor="text1"/>
                <w:sz w:val="28"/>
                <w:szCs w:val="28"/>
              </w:rPr>
              <w:t>為</w:t>
            </w:r>
            <w:r w:rsidR="003B3B6F" w:rsidRPr="00932D6E">
              <w:rPr>
                <w:rFonts w:ascii="標楷體" w:eastAsia="標楷體" w:hAnsi="標楷體" w:hint="eastAsia"/>
                <w:color w:val="000000" w:themeColor="text1"/>
                <w:sz w:val="28"/>
                <w:szCs w:val="28"/>
              </w:rPr>
              <w:t>促轉條例</w:t>
            </w:r>
            <w:proofErr w:type="gramEnd"/>
            <w:r w:rsidR="007D3208" w:rsidRPr="00932D6E">
              <w:rPr>
                <w:rFonts w:ascii="標楷體" w:eastAsia="標楷體" w:hAnsi="標楷體" w:hint="eastAsia"/>
                <w:color w:val="000000" w:themeColor="text1"/>
                <w:sz w:val="28"/>
                <w:szCs w:val="28"/>
              </w:rPr>
              <w:t>第六條第</w:t>
            </w:r>
            <w:r w:rsidR="006845FA" w:rsidRPr="00932D6E">
              <w:rPr>
                <w:rFonts w:ascii="標楷體" w:eastAsia="標楷體" w:hAnsi="標楷體" w:hint="eastAsia"/>
                <w:color w:val="000000" w:themeColor="text1"/>
                <w:sz w:val="28"/>
                <w:szCs w:val="28"/>
              </w:rPr>
              <w:t>三</w:t>
            </w:r>
            <w:r w:rsidR="007D3208" w:rsidRPr="00932D6E">
              <w:rPr>
                <w:rFonts w:ascii="標楷體" w:eastAsia="標楷體" w:hAnsi="標楷體" w:hint="eastAsia"/>
                <w:color w:val="000000" w:themeColor="text1"/>
                <w:sz w:val="28"/>
                <w:szCs w:val="28"/>
              </w:rPr>
              <w:t>項</w:t>
            </w:r>
            <w:proofErr w:type="gramStart"/>
            <w:r w:rsidR="006845FA" w:rsidRPr="00932D6E">
              <w:rPr>
                <w:rFonts w:ascii="標楷體" w:eastAsia="標楷體" w:hAnsi="標楷體" w:hint="eastAsia"/>
                <w:color w:val="000000" w:themeColor="text1"/>
                <w:sz w:val="28"/>
                <w:szCs w:val="28"/>
              </w:rPr>
              <w:t>第二款</w:t>
            </w:r>
            <w:r w:rsidR="007D3208" w:rsidRPr="00932D6E">
              <w:rPr>
                <w:rFonts w:ascii="標楷體" w:eastAsia="標楷體" w:hAnsi="標楷體" w:hint="eastAsia"/>
                <w:color w:val="000000" w:themeColor="text1"/>
                <w:sz w:val="28"/>
                <w:szCs w:val="28"/>
              </w:rPr>
              <w:t>該刑事</w:t>
            </w:r>
            <w:proofErr w:type="gramEnd"/>
            <w:r w:rsidR="007D3208" w:rsidRPr="00932D6E">
              <w:rPr>
                <w:rFonts w:ascii="標楷體" w:eastAsia="標楷體" w:hAnsi="標楷體" w:hint="eastAsia"/>
                <w:color w:val="000000" w:themeColor="text1"/>
                <w:sz w:val="28"/>
                <w:szCs w:val="28"/>
              </w:rPr>
              <w:t>有罪判決</w:t>
            </w:r>
            <w:r w:rsidR="000C314E" w:rsidRPr="00932D6E">
              <w:rPr>
                <w:rFonts w:ascii="標楷體" w:eastAsia="標楷體" w:hAnsi="標楷體"/>
                <w:color w:val="000000" w:themeColor="text1"/>
                <w:sz w:val="28"/>
                <w:szCs w:val="28"/>
              </w:rPr>
              <w:t>有無第六條第一項所定事由，</w:t>
            </w:r>
            <w:r w:rsidR="007D3208" w:rsidRPr="00932D6E">
              <w:rPr>
                <w:rFonts w:ascii="標楷體" w:eastAsia="標楷體" w:hAnsi="標楷體" w:hint="eastAsia"/>
                <w:color w:val="000000" w:themeColor="text1"/>
                <w:sz w:val="28"/>
                <w:szCs w:val="28"/>
              </w:rPr>
              <w:t>而非刑事訴訟法第三百六十六條之原審判決</w:t>
            </w:r>
            <w:r w:rsidR="00C45564" w:rsidRPr="00932D6E">
              <w:rPr>
                <w:rFonts w:ascii="標楷體" w:eastAsia="標楷體" w:hAnsi="標楷體"/>
                <w:color w:val="000000" w:themeColor="text1"/>
                <w:sz w:val="28"/>
                <w:szCs w:val="28"/>
              </w:rPr>
              <w:t>本身</w:t>
            </w:r>
            <w:r w:rsidR="007D3208" w:rsidRPr="00932D6E">
              <w:rPr>
                <w:rFonts w:ascii="標楷體" w:eastAsia="標楷體" w:hAnsi="標楷體" w:hint="eastAsia"/>
                <w:color w:val="000000" w:themeColor="text1"/>
                <w:sz w:val="28"/>
                <w:szCs w:val="28"/>
              </w:rPr>
              <w:t>，</w:t>
            </w:r>
            <w:r w:rsidR="00C45564" w:rsidRPr="00932D6E">
              <w:rPr>
                <w:rFonts w:ascii="標楷體" w:eastAsia="標楷體" w:hAnsi="標楷體"/>
                <w:color w:val="000000" w:themeColor="text1"/>
                <w:sz w:val="28"/>
                <w:szCs w:val="28"/>
              </w:rPr>
              <w:t>是</w:t>
            </w:r>
            <w:r w:rsidR="001B2138" w:rsidRPr="00932D6E">
              <w:rPr>
                <w:rFonts w:ascii="標楷體" w:eastAsia="標楷體" w:hAnsi="標楷體" w:hint="eastAsia"/>
                <w:color w:val="000000" w:themeColor="text1"/>
                <w:sz w:val="28"/>
                <w:szCs w:val="28"/>
              </w:rPr>
              <w:t>法院之調查範圍僅限於聲請人</w:t>
            </w:r>
            <w:r w:rsidR="00C45564" w:rsidRPr="00932D6E">
              <w:rPr>
                <w:rFonts w:ascii="標楷體" w:eastAsia="標楷體" w:hAnsi="標楷體"/>
                <w:color w:val="000000" w:themeColor="text1"/>
                <w:sz w:val="28"/>
                <w:szCs w:val="28"/>
              </w:rPr>
              <w:t>所</w:t>
            </w:r>
            <w:proofErr w:type="gramStart"/>
            <w:r w:rsidR="00C45564" w:rsidRPr="00932D6E">
              <w:rPr>
                <w:rFonts w:ascii="標楷體" w:eastAsia="標楷體" w:hAnsi="標楷體"/>
                <w:color w:val="000000" w:themeColor="text1"/>
                <w:sz w:val="28"/>
                <w:szCs w:val="28"/>
              </w:rPr>
              <w:t>指摘</w:t>
            </w:r>
            <w:r w:rsidR="00256D66" w:rsidRPr="00932D6E">
              <w:rPr>
                <w:rFonts w:ascii="標楷體" w:eastAsia="標楷體" w:hAnsi="標楷體" w:hint="eastAsia"/>
                <w:color w:val="000000" w:themeColor="text1"/>
                <w:sz w:val="28"/>
                <w:szCs w:val="28"/>
              </w:rPr>
              <w:t>促轉</w:t>
            </w:r>
            <w:r w:rsidR="00256D66" w:rsidRPr="00932D6E">
              <w:rPr>
                <w:rFonts w:ascii="標楷體" w:eastAsia="標楷體" w:hAnsi="標楷體" w:hint="eastAsia"/>
                <w:color w:val="000000" w:themeColor="text1"/>
                <w:sz w:val="28"/>
                <w:szCs w:val="28"/>
              </w:rPr>
              <w:lastRenderedPageBreak/>
              <w:t>條例</w:t>
            </w:r>
            <w:proofErr w:type="gramEnd"/>
            <w:r w:rsidR="00256D66" w:rsidRPr="00932D6E">
              <w:rPr>
                <w:rFonts w:ascii="標楷體" w:eastAsia="標楷體" w:hAnsi="標楷體" w:hint="eastAsia"/>
                <w:color w:val="000000" w:themeColor="text1"/>
                <w:sz w:val="28"/>
                <w:szCs w:val="28"/>
              </w:rPr>
              <w:t>第六條第一項</w:t>
            </w:r>
            <w:r w:rsidR="00C45564" w:rsidRPr="00932D6E">
              <w:rPr>
                <w:rFonts w:ascii="標楷體" w:eastAsia="標楷體" w:hAnsi="標楷體"/>
                <w:color w:val="000000" w:themeColor="text1"/>
                <w:sz w:val="28"/>
                <w:szCs w:val="28"/>
              </w:rPr>
              <w:t>有關</w:t>
            </w:r>
            <w:r w:rsidR="00256D66" w:rsidRPr="00932D6E">
              <w:rPr>
                <w:rFonts w:ascii="標楷體" w:eastAsia="標楷體" w:hAnsi="標楷體" w:hint="eastAsia"/>
                <w:color w:val="000000" w:themeColor="text1"/>
                <w:sz w:val="28"/>
                <w:szCs w:val="28"/>
              </w:rPr>
              <w:t>之事由，</w:t>
            </w:r>
            <w:r w:rsidR="007D3208" w:rsidRPr="00932D6E">
              <w:rPr>
                <w:rFonts w:ascii="標楷體" w:eastAsia="標楷體" w:hAnsi="標楷體" w:hint="eastAsia"/>
                <w:color w:val="000000" w:themeColor="text1"/>
                <w:sz w:val="28"/>
                <w:szCs w:val="28"/>
              </w:rPr>
              <w:t>茲</w:t>
            </w:r>
            <w:r w:rsidR="00C45564" w:rsidRPr="00932D6E">
              <w:rPr>
                <w:rFonts w:ascii="標楷體" w:eastAsia="標楷體" w:hAnsi="標楷體"/>
                <w:color w:val="000000" w:themeColor="text1"/>
                <w:sz w:val="28"/>
                <w:szCs w:val="28"/>
              </w:rPr>
              <w:t>明定其</w:t>
            </w:r>
            <w:r w:rsidR="00EC5A41" w:rsidRPr="00932D6E">
              <w:rPr>
                <w:rFonts w:ascii="標楷體" w:eastAsia="標楷體" w:hAnsi="標楷體" w:hint="eastAsia"/>
                <w:color w:val="000000" w:themeColor="text1"/>
                <w:sz w:val="28"/>
                <w:szCs w:val="28"/>
              </w:rPr>
              <w:t>調查</w:t>
            </w:r>
            <w:r w:rsidR="00256D66" w:rsidRPr="00932D6E">
              <w:rPr>
                <w:rFonts w:ascii="標楷體" w:eastAsia="標楷體" w:hAnsi="標楷體" w:hint="eastAsia"/>
                <w:color w:val="000000" w:themeColor="text1"/>
                <w:sz w:val="28"/>
                <w:szCs w:val="28"/>
              </w:rPr>
              <w:t>範圍</w:t>
            </w:r>
            <w:r w:rsidR="007D3208" w:rsidRPr="00932D6E">
              <w:rPr>
                <w:rFonts w:ascii="標楷體" w:eastAsia="標楷體" w:hAnsi="標楷體" w:hint="eastAsia"/>
                <w:color w:val="000000" w:themeColor="text1"/>
                <w:sz w:val="28"/>
                <w:szCs w:val="28"/>
              </w:rPr>
              <w:t>，以杜爭議。</w:t>
            </w:r>
          </w:p>
        </w:tc>
      </w:tr>
      <w:tr w:rsidR="00932D6E" w:rsidRPr="00932D6E" w14:paraId="1758D169" w14:textId="77777777" w:rsidTr="0037160D">
        <w:tc>
          <w:tcPr>
            <w:tcW w:w="4392" w:type="dxa"/>
          </w:tcPr>
          <w:p w14:paraId="42398319" w14:textId="799C8337" w:rsidR="007D3208" w:rsidRPr="00932D6E" w:rsidRDefault="00AF3CBE" w:rsidP="00932D6E">
            <w:pPr>
              <w:pStyle w:val="HTML"/>
              <w:spacing w:line="500" w:lineRule="exact"/>
              <w:ind w:left="280" w:hangingChars="100" w:hanging="280"/>
              <w:jc w:val="both"/>
              <w:rPr>
                <w:rFonts w:ascii="標楷體" w:eastAsia="標楷體" w:hAnsi="標楷體"/>
                <w:color w:val="000000" w:themeColor="text1"/>
                <w:sz w:val="28"/>
                <w:szCs w:val="28"/>
              </w:rPr>
            </w:pPr>
            <w:r w:rsidRPr="00932D6E">
              <w:rPr>
                <w:rFonts w:ascii="標楷體" w:eastAsia="標楷體" w:hAnsi="標楷體" w:hint="eastAsia"/>
                <w:color w:val="000000" w:themeColor="text1"/>
                <w:sz w:val="28"/>
                <w:szCs w:val="28"/>
              </w:rPr>
              <w:lastRenderedPageBreak/>
              <w:t>第十</w:t>
            </w:r>
            <w:r w:rsidR="00554AD3" w:rsidRPr="00932D6E">
              <w:rPr>
                <w:rFonts w:ascii="標楷體" w:eastAsia="標楷體" w:hAnsi="標楷體" w:hint="eastAsia"/>
                <w:color w:val="000000" w:themeColor="text1"/>
                <w:sz w:val="28"/>
                <w:szCs w:val="28"/>
              </w:rPr>
              <w:t>條</w:t>
            </w:r>
            <w:r w:rsidR="00B61505" w:rsidRPr="00932D6E">
              <w:rPr>
                <w:rFonts w:ascii="標楷體" w:eastAsia="標楷體" w:hAnsi="標楷體" w:hint="eastAsia"/>
                <w:color w:val="000000" w:themeColor="text1"/>
                <w:sz w:val="28"/>
                <w:szCs w:val="28"/>
              </w:rPr>
              <w:t xml:space="preserve"> </w:t>
            </w:r>
            <w:r w:rsidR="00554AD3" w:rsidRPr="00932D6E">
              <w:rPr>
                <w:rFonts w:ascii="標楷體" w:eastAsia="標楷體" w:hAnsi="標楷體" w:hint="eastAsia"/>
                <w:color w:val="000000" w:themeColor="text1"/>
                <w:sz w:val="28"/>
                <w:szCs w:val="28"/>
              </w:rPr>
              <w:t>法院</w:t>
            </w:r>
            <w:proofErr w:type="gramStart"/>
            <w:r w:rsidR="00554AD3" w:rsidRPr="00932D6E">
              <w:rPr>
                <w:rFonts w:ascii="標楷體" w:eastAsia="標楷體" w:hAnsi="標楷體" w:hint="eastAsia"/>
                <w:color w:val="000000" w:themeColor="text1"/>
                <w:sz w:val="28"/>
                <w:szCs w:val="28"/>
              </w:rPr>
              <w:t>審理</w:t>
            </w:r>
            <w:r w:rsidR="001A352B" w:rsidRPr="00932D6E">
              <w:rPr>
                <w:rFonts w:ascii="標楷體" w:eastAsia="標楷體" w:hAnsi="標楷體" w:hint="eastAsia"/>
                <w:color w:val="000000" w:themeColor="text1"/>
                <w:sz w:val="28"/>
                <w:szCs w:val="28"/>
              </w:rPr>
              <w:t>促轉救濟</w:t>
            </w:r>
            <w:proofErr w:type="gramEnd"/>
            <w:r w:rsidR="001A352B" w:rsidRPr="00932D6E">
              <w:rPr>
                <w:rFonts w:ascii="標楷體" w:eastAsia="標楷體" w:hAnsi="標楷體" w:hint="eastAsia"/>
                <w:color w:val="000000" w:themeColor="text1"/>
                <w:sz w:val="28"/>
                <w:szCs w:val="28"/>
              </w:rPr>
              <w:t>案件</w:t>
            </w:r>
            <w:r w:rsidR="00554AD3" w:rsidRPr="00932D6E">
              <w:rPr>
                <w:rFonts w:ascii="標楷體" w:eastAsia="標楷體" w:hAnsi="標楷體" w:hint="eastAsia"/>
                <w:color w:val="000000" w:themeColor="text1"/>
                <w:sz w:val="28"/>
                <w:szCs w:val="28"/>
              </w:rPr>
              <w:t>，應就是否</w:t>
            </w:r>
            <w:proofErr w:type="gramStart"/>
            <w:r w:rsidR="00030BF7" w:rsidRPr="00932D6E">
              <w:rPr>
                <w:rFonts w:ascii="標楷體" w:eastAsia="標楷體" w:hAnsi="標楷體"/>
                <w:color w:val="000000" w:themeColor="text1"/>
                <w:sz w:val="28"/>
                <w:szCs w:val="28"/>
              </w:rPr>
              <w:t>符</w:t>
            </w:r>
            <w:r w:rsidR="00554AD3" w:rsidRPr="00932D6E">
              <w:rPr>
                <w:rFonts w:ascii="標楷體" w:eastAsia="標楷體" w:hAnsi="標楷體" w:hint="eastAsia"/>
                <w:color w:val="000000" w:themeColor="text1"/>
                <w:sz w:val="28"/>
                <w:szCs w:val="28"/>
              </w:rPr>
              <w:t>合</w:t>
            </w:r>
            <w:r w:rsidR="003B3B6F" w:rsidRPr="00932D6E">
              <w:rPr>
                <w:rFonts w:ascii="標楷體" w:eastAsia="標楷體" w:hAnsi="標楷體" w:hint="eastAsia"/>
                <w:color w:val="000000" w:themeColor="text1"/>
                <w:sz w:val="28"/>
                <w:szCs w:val="28"/>
              </w:rPr>
              <w:t>促轉條例</w:t>
            </w:r>
            <w:proofErr w:type="gramEnd"/>
            <w:r w:rsidR="00554AD3" w:rsidRPr="00932D6E">
              <w:rPr>
                <w:rFonts w:ascii="標楷體" w:eastAsia="標楷體" w:hAnsi="標楷體" w:hint="eastAsia"/>
                <w:color w:val="000000" w:themeColor="text1"/>
                <w:sz w:val="28"/>
                <w:szCs w:val="28"/>
              </w:rPr>
              <w:t>第六條第一項之事由，即該刑事有罪判決有無違反自由民主憲政秩序、侵害公平審判原則妥為審查。</w:t>
            </w:r>
          </w:p>
        </w:tc>
        <w:tc>
          <w:tcPr>
            <w:tcW w:w="4392" w:type="dxa"/>
          </w:tcPr>
          <w:p w14:paraId="3367273B" w14:textId="0061839A" w:rsidR="007D3208" w:rsidRPr="00932D6E" w:rsidRDefault="00554AD3" w:rsidP="00846354">
            <w:pPr>
              <w:pStyle w:val="HTML"/>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jc w:val="both"/>
              <w:rPr>
                <w:rFonts w:ascii="標楷體" w:eastAsia="標楷體" w:hAnsi="標楷體"/>
                <w:color w:val="000000" w:themeColor="text1"/>
                <w:sz w:val="28"/>
                <w:szCs w:val="28"/>
              </w:rPr>
            </w:pPr>
            <w:proofErr w:type="gramStart"/>
            <w:r w:rsidRPr="00932D6E">
              <w:rPr>
                <w:rFonts w:ascii="標楷體" w:eastAsia="標楷體" w:hAnsi="標楷體" w:hint="eastAsia"/>
                <w:color w:val="000000" w:themeColor="text1"/>
                <w:sz w:val="28"/>
                <w:szCs w:val="28"/>
              </w:rPr>
              <w:t>依</w:t>
            </w:r>
            <w:r w:rsidR="003B3B6F" w:rsidRPr="00932D6E">
              <w:rPr>
                <w:rFonts w:ascii="標楷體" w:eastAsia="標楷體" w:hAnsi="標楷體" w:hint="eastAsia"/>
                <w:color w:val="000000" w:themeColor="text1"/>
                <w:sz w:val="28"/>
                <w:szCs w:val="28"/>
              </w:rPr>
              <w:t>促轉條例</w:t>
            </w:r>
            <w:proofErr w:type="gramEnd"/>
            <w:r w:rsidRPr="00932D6E">
              <w:rPr>
                <w:rFonts w:ascii="標楷體" w:eastAsia="標楷體" w:hAnsi="標楷體" w:hint="eastAsia"/>
                <w:color w:val="000000" w:themeColor="text1"/>
                <w:sz w:val="28"/>
                <w:szCs w:val="28"/>
              </w:rPr>
              <w:t>第六條第五項之規定，聲請人係以第一項之事由，即威權統治時期，違反自由民主憲政秩序、侵害公平審判原則所追訴或審判之刑事案件，就該刑事有罪判決提起</w:t>
            </w:r>
            <w:r w:rsidR="008E3D5F" w:rsidRPr="00932D6E">
              <w:rPr>
                <w:rFonts w:ascii="標楷體" w:eastAsia="標楷體" w:hAnsi="標楷體" w:hint="eastAsia"/>
                <w:color w:val="000000" w:themeColor="text1"/>
                <w:sz w:val="28"/>
                <w:szCs w:val="28"/>
              </w:rPr>
              <w:t>救濟</w:t>
            </w:r>
            <w:r w:rsidR="00C46B3A" w:rsidRPr="00932D6E">
              <w:rPr>
                <w:rFonts w:ascii="標楷體" w:eastAsia="標楷體" w:hAnsi="標楷體" w:hint="eastAsia"/>
                <w:color w:val="000000" w:themeColor="text1"/>
                <w:sz w:val="28"/>
                <w:szCs w:val="28"/>
              </w:rPr>
              <w:t>。</w:t>
            </w:r>
            <w:r w:rsidRPr="00932D6E">
              <w:rPr>
                <w:rFonts w:ascii="標楷體" w:eastAsia="標楷體" w:hAnsi="標楷體" w:hint="eastAsia"/>
                <w:color w:val="000000" w:themeColor="text1"/>
                <w:sz w:val="28"/>
                <w:szCs w:val="28"/>
              </w:rPr>
              <w:t>法院審理時，自應就</w:t>
            </w:r>
            <w:r w:rsidR="00463651" w:rsidRPr="00932D6E">
              <w:rPr>
                <w:rFonts w:ascii="標楷體" w:eastAsia="標楷體" w:hAnsi="標楷體" w:hint="eastAsia"/>
                <w:color w:val="000000" w:themeColor="text1"/>
                <w:sz w:val="28"/>
                <w:szCs w:val="28"/>
              </w:rPr>
              <w:t>實體要件即</w:t>
            </w:r>
            <w:r w:rsidRPr="00932D6E">
              <w:rPr>
                <w:rFonts w:ascii="標楷體" w:eastAsia="標楷體" w:hAnsi="標楷體" w:hint="eastAsia"/>
                <w:color w:val="000000" w:themeColor="text1"/>
                <w:sz w:val="28"/>
                <w:szCs w:val="28"/>
              </w:rPr>
              <w:t>該刑事有罪判決有無違反自由民主憲政秩序、侵害公平審判原則妥為審查</w:t>
            </w:r>
            <w:r w:rsidR="001B2138" w:rsidRPr="00932D6E">
              <w:rPr>
                <w:rFonts w:ascii="標楷體" w:eastAsia="標楷體" w:hAnsi="標楷體" w:hint="eastAsia"/>
                <w:color w:val="000000" w:themeColor="text1"/>
                <w:sz w:val="28"/>
                <w:szCs w:val="28"/>
              </w:rPr>
              <w:t>，</w:t>
            </w:r>
            <w:r w:rsidR="00EC5A41" w:rsidRPr="00932D6E">
              <w:rPr>
                <w:rFonts w:ascii="標楷體" w:eastAsia="標楷體" w:hAnsi="標楷體" w:hint="eastAsia"/>
                <w:color w:val="000000" w:themeColor="text1"/>
                <w:sz w:val="28"/>
                <w:szCs w:val="28"/>
              </w:rPr>
              <w:t>其餘</w:t>
            </w:r>
            <w:r w:rsidR="001B2138" w:rsidRPr="00932D6E">
              <w:rPr>
                <w:rFonts w:ascii="標楷體" w:eastAsia="標楷體" w:hAnsi="標楷體" w:hint="eastAsia"/>
                <w:color w:val="000000" w:themeColor="text1"/>
                <w:sz w:val="28"/>
                <w:szCs w:val="28"/>
              </w:rPr>
              <w:t>部分則不在</w:t>
            </w:r>
            <w:r w:rsidR="00030BF7" w:rsidRPr="00932D6E">
              <w:rPr>
                <w:rFonts w:ascii="標楷體" w:eastAsia="標楷體" w:hAnsi="標楷體"/>
                <w:color w:val="000000" w:themeColor="text1"/>
                <w:sz w:val="28"/>
                <w:szCs w:val="28"/>
              </w:rPr>
              <w:t>審</w:t>
            </w:r>
            <w:r w:rsidR="001B2138" w:rsidRPr="00932D6E">
              <w:rPr>
                <w:rFonts w:ascii="標楷體" w:eastAsia="標楷體" w:hAnsi="標楷體" w:hint="eastAsia"/>
                <w:color w:val="000000" w:themeColor="text1"/>
                <w:sz w:val="28"/>
                <w:szCs w:val="28"/>
              </w:rPr>
              <w:t>查範圍，應予注意。</w:t>
            </w:r>
          </w:p>
        </w:tc>
      </w:tr>
      <w:tr w:rsidR="00932D6E" w:rsidRPr="00932D6E" w14:paraId="7C0DD602" w14:textId="77777777" w:rsidTr="0037160D">
        <w:tc>
          <w:tcPr>
            <w:tcW w:w="4392" w:type="dxa"/>
          </w:tcPr>
          <w:p w14:paraId="3EC72EF4" w14:textId="09D39512" w:rsidR="007D3208" w:rsidRPr="00932D6E" w:rsidRDefault="00554AD3" w:rsidP="00393E85">
            <w:pPr>
              <w:pStyle w:val="HTML"/>
              <w:spacing w:line="500" w:lineRule="exact"/>
              <w:ind w:left="280" w:hangingChars="100" w:hanging="280"/>
              <w:jc w:val="both"/>
              <w:rPr>
                <w:rFonts w:ascii="標楷體" w:eastAsia="標楷體" w:hAnsi="標楷體"/>
                <w:color w:val="000000" w:themeColor="text1"/>
                <w:sz w:val="28"/>
                <w:szCs w:val="28"/>
              </w:rPr>
            </w:pPr>
            <w:r w:rsidRPr="00932D6E">
              <w:rPr>
                <w:rFonts w:ascii="標楷體" w:eastAsia="標楷體" w:hAnsi="標楷體" w:hint="eastAsia"/>
                <w:color w:val="000000" w:themeColor="text1"/>
                <w:sz w:val="28"/>
                <w:szCs w:val="28"/>
              </w:rPr>
              <w:t>第十</w:t>
            </w:r>
            <w:r w:rsidR="00393E85" w:rsidRPr="00932D6E">
              <w:rPr>
                <w:rFonts w:ascii="標楷體" w:eastAsia="標楷體" w:hAnsi="標楷體" w:hint="eastAsia"/>
                <w:color w:val="000000" w:themeColor="text1"/>
                <w:sz w:val="28"/>
                <w:szCs w:val="28"/>
              </w:rPr>
              <w:t>一</w:t>
            </w:r>
            <w:r w:rsidRPr="00932D6E">
              <w:rPr>
                <w:rFonts w:ascii="標楷體" w:eastAsia="標楷體" w:hAnsi="標楷體" w:hint="eastAsia"/>
                <w:color w:val="000000" w:themeColor="text1"/>
                <w:sz w:val="28"/>
                <w:szCs w:val="28"/>
              </w:rPr>
              <w:t>條 法院</w:t>
            </w:r>
            <w:proofErr w:type="gramStart"/>
            <w:r w:rsidRPr="00932D6E">
              <w:rPr>
                <w:rFonts w:ascii="標楷體" w:eastAsia="標楷體" w:hAnsi="標楷體" w:hint="eastAsia"/>
                <w:color w:val="000000" w:themeColor="text1"/>
                <w:sz w:val="28"/>
                <w:szCs w:val="28"/>
              </w:rPr>
              <w:t>審理</w:t>
            </w:r>
            <w:r w:rsidR="001A352B" w:rsidRPr="00932D6E">
              <w:rPr>
                <w:rFonts w:ascii="標楷體" w:eastAsia="標楷體" w:hAnsi="標楷體" w:hint="eastAsia"/>
                <w:color w:val="000000" w:themeColor="text1"/>
                <w:sz w:val="28"/>
                <w:szCs w:val="28"/>
              </w:rPr>
              <w:t>促轉救濟</w:t>
            </w:r>
            <w:proofErr w:type="gramEnd"/>
            <w:r w:rsidR="001A352B" w:rsidRPr="00932D6E">
              <w:rPr>
                <w:rFonts w:ascii="標楷體" w:eastAsia="標楷體" w:hAnsi="標楷體" w:hint="eastAsia"/>
                <w:color w:val="000000" w:themeColor="text1"/>
                <w:sz w:val="28"/>
                <w:szCs w:val="28"/>
              </w:rPr>
              <w:t>案件</w:t>
            </w:r>
            <w:r w:rsidRPr="00932D6E">
              <w:rPr>
                <w:rFonts w:ascii="標楷體" w:eastAsia="標楷體" w:hAnsi="標楷體" w:hint="eastAsia"/>
                <w:color w:val="000000" w:themeColor="text1"/>
                <w:sz w:val="28"/>
                <w:szCs w:val="28"/>
              </w:rPr>
              <w:t>，如有疑義，應為有利於</w:t>
            </w:r>
            <w:r w:rsidR="00690F49" w:rsidRPr="00932D6E">
              <w:rPr>
                <w:rFonts w:ascii="標楷體" w:eastAsia="標楷體" w:hAnsi="標楷體" w:hint="eastAsia"/>
                <w:color w:val="000000" w:themeColor="text1"/>
                <w:sz w:val="28"/>
                <w:szCs w:val="28"/>
              </w:rPr>
              <w:t>被告</w:t>
            </w:r>
            <w:r w:rsidRPr="00932D6E">
              <w:rPr>
                <w:rFonts w:ascii="標楷體" w:eastAsia="標楷體" w:hAnsi="標楷體" w:hint="eastAsia"/>
                <w:color w:val="000000" w:themeColor="text1"/>
                <w:sz w:val="28"/>
                <w:szCs w:val="28"/>
              </w:rPr>
              <w:t>之解釋。</w:t>
            </w:r>
          </w:p>
        </w:tc>
        <w:tc>
          <w:tcPr>
            <w:tcW w:w="4392" w:type="dxa"/>
          </w:tcPr>
          <w:p w14:paraId="7A612678" w14:textId="796E8380" w:rsidR="007D3208" w:rsidRPr="00932D6E" w:rsidRDefault="003B3B6F" w:rsidP="00F96C38">
            <w:pPr>
              <w:pStyle w:val="HTML"/>
              <w:spacing w:line="500" w:lineRule="exact"/>
              <w:jc w:val="both"/>
              <w:rPr>
                <w:rFonts w:ascii="標楷體" w:eastAsia="標楷體" w:hAnsi="標楷體"/>
                <w:color w:val="000000" w:themeColor="text1"/>
                <w:sz w:val="28"/>
                <w:szCs w:val="28"/>
              </w:rPr>
            </w:pPr>
            <w:proofErr w:type="gramStart"/>
            <w:r w:rsidRPr="00932D6E">
              <w:rPr>
                <w:rFonts w:ascii="標楷體" w:eastAsia="標楷體" w:hAnsi="標楷體" w:hint="eastAsia"/>
                <w:color w:val="000000" w:themeColor="text1"/>
                <w:sz w:val="28"/>
                <w:szCs w:val="28"/>
              </w:rPr>
              <w:t>促轉條例</w:t>
            </w:r>
            <w:proofErr w:type="gramEnd"/>
            <w:r w:rsidR="00554AD3" w:rsidRPr="00932D6E">
              <w:rPr>
                <w:rFonts w:ascii="標楷體" w:eastAsia="標楷體" w:hAnsi="標楷體" w:hint="eastAsia"/>
                <w:color w:val="000000" w:themeColor="text1"/>
                <w:sz w:val="28"/>
                <w:szCs w:val="28"/>
              </w:rPr>
              <w:t>第六條立法</w:t>
            </w:r>
            <w:r w:rsidR="005C657A" w:rsidRPr="00932D6E">
              <w:rPr>
                <w:rFonts w:ascii="標楷體" w:eastAsia="標楷體" w:hAnsi="標楷體"/>
                <w:color w:val="000000" w:themeColor="text1"/>
                <w:sz w:val="28"/>
                <w:szCs w:val="28"/>
              </w:rPr>
              <w:t>理由</w:t>
            </w:r>
            <w:r w:rsidR="00554AD3" w:rsidRPr="00932D6E">
              <w:rPr>
                <w:rFonts w:ascii="標楷體" w:eastAsia="標楷體" w:hAnsi="標楷體" w:hint="eastAsia"/>
                <w:color w:val="000000" w:themeColor="text1"/>
                <w:sz w:val="28"/>
                <w:szCs w:val="28"/>
              </w:rPr>
              <w:t>說明</w:t>
            </w:r>
            <w:proofErr w:type="gramStart"/>
            <w:r w:rsidR="00554AD3" w:rsidRPr="00932D6E">
              <w:rPr>
                <w:rFonts w:ascii="標楷體" w:eastAsia="標楷體" w:hAnsi="標楷體" w:hint="eastAsia"/>
                <w:color w:val="000000" w:themeColor="text1"/>
                <w:sz w:val="28"/>
                <w:szCs w:val="28"/>
              </w:rPr>
              <w:t>三</w:t>
            </w:r>
            <w:proofErr w:type="gramEnd"/>
            <w:r w:rsidR="00554AD3" w:rsidRPr="00932D6E">
              <w:rPr>
                <w:rFonts w:ascii="標楷體" w:eastAsia="標楷體" w:hAnsi="標楷體" w:hint="eastAsia"/>
                <w:color w:val="000000" w:themeColor="text1"/>
                <w:sz w:val="28"/>
                <w:szCs w:val="28"/>
              </w:rPr>
              <w:t>明示，調查時如有疑義，參酌德國「撤銷納粹時期刑事不法判決暨前優生法院絕育判決之法律」第三條第二項規定意旨，對於聲請個案應為有利之解釋，法院</w:t>
            </w:r>
            <w:proofErr w:type="gramStart"/>
            <w:r w:rsidR="00554AD3" w:rsidRPr="00932D6E">
              <w:rPr>
                <w:rFonts w:ascii="標楷體" w:eastAsia="標楷體" w:hAnsi="標楷體" w:hint="eastAsia"/>
                <w:color w:val="000000" w:themeColor="text1"/>
                <w:sz w:val="28"/>
                <w:szCs w:val="28"/>
              </w:rPr>
              <w:t>審理</w:t>
            </w:r>
            <w:r w:rsidR="001A352B" w:rsidRPr="00932D6E">
              <w:rPr>
                <w:rFonts w:ascii="標楷體" w:eastAsia="標楷體" w:hAnsi="標楷體" w:hint="eastAsia"/>
                <w:color w:val="000000" w:themeColor="text1"/>
                <w:sz w:val="28"/>
                <w:szCs w:val="28"/>
              </w:rPr>
              <w:t>促轉救濟</w:t>
            </w:r>
            <w:proofErr w:type="gramEnd"/>
            <w:r w:rsidR="001A352B" w:rsidRPr="00932D6E">
              <w:rPr>
                <w:rFonts w:ascii="標楷體" w:eastAsia="標楷體" w:hAnsi="標楷體" w:hint="eastAsia"/>
                <w:color w:val="000000" w:themeColor="text1"/>
                <w:sz w:val="28"/>
                <w:szCs w:val="28"/>
              </w:rPr>
              <w:t>案件</w:t>
            </w:r>
            <w:r w:rsidR="00554AD3" w:rsidRPr="00932D6E">
              <w:rPr>
                <w:rFonts w:ascii="標楷體" w:eastAsia="標楷體" w:hAnsi="標楷體" w:hint="eastAsia"/>
                <w:color w:val="000000" w:themeColor="text1"/>
                <w:sz w:val="28"/>
                <w:szCs w:val="28"/>
              </w:rPr>
              <w:t>時，應予注意。</w:t>
            </w:r>
          </w:p>
        </w:tc>
      </w:tr>
      <w:tr w:rsidR="00C80591" w:rsidRPr="00345F37" w14:paraId="25AC8D3E" w14:textId="77777777" w:rsidTr="0037160D">
        <w:tc>
          <w:tcPr>
            <w:tcW w:w="4392" w:type="dxa"/>
          </w:tcPr>
          <w:p w14:paraId="1B2EFAB2" w14:textId="06DC2F95" w:rsidR="00C80591" w:rsidRPr="004B1116" w:rsidRDefault="00C80591" w:rsidP="00C80591">
            <w:pPr>
              <w:pStyle w:val="HTML"/>
              <w:spacing w:line="500" w:lineRule="exact"/>
              <w:ind w:left="280" w:hangingChars="100" w:hanging="280"/>
              <w:jc w:val="both"/>
              <w:rPr>
                <w:rFonts w:ascii="標楷體" w:eastAsia="標楷體" w:hAnsi="標楷體"/>
                <w:sz w:val="28"/>
                <w:szCs w:val="28"/>
              </w:rPr>
            </w:pPr>
            <w:r w:rsidRPr="004B1116">
              <w:rPr>
                <w:rFonts w:ascii="標楷體" w:eastAsia="標楷體" w:hAnsi="標楷體" w:hint="eastAsia"/>
                <w:sz w:val="28"/>
                <w:szCs w:val="28"/>
              </w:rPr>
              <w:t>第十</w:t>
            </w:r>
            <w:r w:rsidR="00393E85" w:rsidRPr="004B1116">
              <w:rPr>
                <w:rFonts w:ascii="標楷體" w:eastAsia="標楷體" w:hAnsi="標楷體" w:hint="eastAsia"/>
                <w:sz w:val="28"/>
                <w:szCs w:val="28"/>
              </w:rPr>
              <w:t>二</w:t>
            </w:r>
            <w:r w:rsidRPr="004B1116">
              <w:rPr>
                <w:rFonts w:ascii="標楷體" w:eastAsia="標楷體" w:hAnsi="標楷體" w:hint="eastAsia"/>
                <w:sz w:val="28"/>
                <w:szCs w:val="28"/>
              </w:rPr>
              <w:t>條 法院</w:t>
            </w:r>
            <w:proofErr w:type="gramStart"/>
            <w:r w:rsidRPr="004B1116">
              <w:rPr>
                <w:rFonts w:ascii="標楷體" w:eastAsia="標楷體" w:hAnsi="標楷體" w:hint="eastAsia"/>
                <w:sz w:val="28"/>
                <w:szCs w:val="28"/>
              </w:rPr>
              <w:t>審理促轉救濟</w:t>
            </w:r>
            <w:proofErr w:type="gramEnd"/>
            <w:r w:rsidRPr="004B1116">
              <w:rPr>
                <w:rFonts w:ascii="標楷體" w:eastAsia="標楷體" w:hAnsi="標楷體" w:hint="eastAsia"/>
                <w:sz w:val="28"/>
                <w:szCs w:val="28"/>
              </w:rPr>
              <w:t>案件，應依第二審通常程序審判之。但被告死亡者，</w:t>
            </w:r>
            <w:r w:rsidR="00C571C6" w:rsidRPr="004B1116">
              <w:rPr>
                <w:rFonts w:ascii="標楷體" w:eastAsia="標楷體" w:hAnsi="標楷體" w:hint="eastAsia"/>
                <w:sz w:val="28"/>
                <w:szCs w:val="28"/>
              </w:rPr>
              <w:t>其於審判程序得行使</w:t>
            </w:r>
            <w:r w:rsidR="005218D7" w:rsidRPr="004B1116">
              <w:rPr>
                <w:rFonts w:ascii="標楷體" w:eastAsia="標楷體" w:hAnsi="標楷體" w:hint="eastAsia"/>
                <w:sz w:val="28"/>
                <w:szCs w:val="28"/>
              </w:rPr>
              <w:t>之</w:t>
            </w:r>
            <w:r w:rsidR="00C571C6" w:rsidRPr="004B1116">
              <w:rPr>
                <w:rFonts w:ascii="標楷體" w:eastAsia="標楷體" w:hAnsi="標楷體" w:hint="eastAsia"/>
                <w:sz w:val="28"/>
                <w:szCs w:val="28"/>
              </w:rPr>
              <w:t>權利，</w:t>
            </w:r>
            <w:r w:rsidRPr="004B1116">
              <w:rPr>
                <w:rFonts w:ascii="標楷體" w:eastAsia="標楷體" w:hAnsi="標楷體" w:hint="eastAsia"/>
                <w:sz w:val="28"/>
                <w:szCs w:val="28"/>
              </w:rPr>
              <w:t>改由聲請人行之。</w:t>
            </w:r>
          </w:p>
          <w:p w14:paraId="3AC26A88" w14:textId="65B09FD9" w:rsidR="00C80591" w:rsidRDefault="009673BC" w:rsidP="009673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00" w:lineRule="exact"/>
              <w:ind w:left="280" w:hangingChars="100" w:hanging="280"/>
              <w:jc w:val="both"/>
              <w:rPr>
                <w:rFonts w:ascii="標楷體" w:eastAsia="標楷體" w:hAnsi="標楷體"/>
                <w:sz w:val="28"/>
                <w:szCs w:val="28"/>
              </w:rPr>
            </w:pPr>
            <w:r w:rsidRPr="00393E85">
              <w:rPr>
                <w:rFonts w:ascii="標楷體" w:eastAsia="標楷體" w:hAnsi="標楷體" w:hint="eastAsia"/>
                <w:sz w:val="28"/>
                <w:szCs w:val="28"/>
              </w:rPr>
              <w:t xml:space="preserve">     </w:t>
            </w:r>
            <w:r w:rsidR="00C80591" w:rsidRPr="004B1116">
              <w:rPr>
                <w:rFonts w:ascii="標楷體" w:eastAsia="標楷體" w:hAnsi="標楷體" w:hint="eastAsia"/>
                <w:sz w:val="28"/>
                <w:szCs w:val="28"/>
              </w:rPr>
              <w:t>被告死亡者，</w:t>
            </w:r>
            <w:r w:rsidRPr="004B1116">
              <w:rPr>
                <w:rFonts w:ascii="標楷體" w:eastAsia="標楷體" w:hAnsi="標楷體" w:hint="eastAsia"/>
                <w:sz w:val="28"/>
                <w:szCs w:val="28"/>
              </w:rPr>
              <w:t>刑事訴訟法有關審判長於言詞辯論終結前，最後應詢問被告有無陳述之</w:t>
            </w:r>
            <w:r w:rsidR="00C80591" w:rsidRPr="004B1116">
              <w:rPr>
                <w:rFonts w:ascii="標楷體" w:eastAsia="標楷體" w:hAnsi="標楷體" w:hint="eastAsia"/>
                <w:sz w:val="28"/>
                <w:szCs w:val="28"/>
              </w:rPr>
              <w:t>規定，</w:t>
            </w:r>
            <w:proofErr w:type="gramStart"/>
            <w:r w:rsidR="00C80591" w:rsidRPr="004B1116">
              <w:rPr>
                <w:rFonts w:ascii="標楷體" w:eastAsia="標楷體" w:hAnsi="標楷體" w:hint="eastAsia"/>
                <w:sz w:val="28"/>
                <w:szCs w:val="28"/>
              </w:rPr>
              <w:t>於促轉救濟</w:t>
            </w:r>
            <w:proofErr w:type="gramEnd"/>
            <w:r w:rsidR="00C80591" w:rsidRPr="004B1116">
              <w:rPr>
                <w:rFonts w:ascii="標楷體" w:eastAsia="標楷體" w:hAnsi="標楷體" w:hint="eastAsia"/>
                <w:sz w:val="28"/>
                <w:szCs w:val="28"/>
              </w:rPr>
              <w:t>案件不適用之。</w:t>
            </w:r>
          </w:p>
        </w:tc>
        <w:tc>
          <w:tcPr>
            <w:tcW w:w="4392" w:type="dxa"/>
          </w:tcPr>
          <w:p w14:paraId="621CEA59" w14:textId="75D55FFC" w:rsidR="00C80591" w:rsidRPr="004B1116" w:rsidRDefault="00C80591" w:rsidP="00C80591">
            <w:pPr>
              <w:pStyle w:val="HTML"/>
              <w:numPr>
                <w:ilvl w:val="0"/>
                <w:numId w:val="5"/>
              </w:numPr>
              <w:spacing w:line="500" w:lineRule="exact"/>
              <w:jc w:val="both"/>
              <w:rPr>
                <w:rFonts w:ascii="標楷體" w:eastAsia="標楷體" w:hAnsi="標楷體"/>
                <w:sz w:val="28"/>
                <w:szCs w:val="28"/>
              </w:rPr>
            </w:pPr>
            <w:proofErr w:type="gramStart"/>
            <w:r w:rsidRPr="004B1116">
              <w:rPr>
                <w:rFonts w:ascii="標楷體" w:eastAsia="標楷體" w:hAnsi="標楷體" w:hint="eastAsia"/>
                <w:sz w:val="28"/>
                <w:szCs w:val="28"/>
              </w:rPr>
              <w:t>促轉救濟</w:t>
            </w:r>
            <w:proofErr w:type="gramEnd"/>
            <w:r w:rsidRPr="004B1116">
              <w:rPr>
                <w:rFonts w:ascii="標楷體" w:eastAsia="標楷體" w:hAnsi="標楷體" w:hint="eastAsia"/>
                <w:sz w:val="28"/>
                <w:szCs w:val="28"/>
              </w:rPr>
              <w:t>案件係</w:t>
            </w:r>
            <w:proofErr w:type="gramStart"/>
            <w:r w:rsidRPr="004B1116">
              <w:rPr>
                <w:rFonts w:ascii="標楷體" w:eastAsia="標楷體" w:hAnsi="標楷體" w:hint="eastAsia"/>
                <w:sz w:val="28"/>
                <w:szCs w:val="28"/>
              </w:rPr>
              <w:t>以促轉條例</w:t>
            </w:r>
            <w:proofErr w:type="gramEnd"/>
            <w:r w:rsidRPr="004B1116">
              <w:rPr>
                <w:rFonts w:ascii="標楷體" w:eastAsia="標楷體" w:hAnsi="標楷體" w:hint="eastAsia"/>
                <w:sz w:val="28"/>
                <w:szCs w:val="28"/>
              </w:rPr>
              <w:t>第六條第三項第二款之刑事有罪判決作為審判標的，由聲請人上訴於高等法院及其分院，因此法院</w:t>
            </w:r>
            <w:proofErr w:type="gramStart"/>
            <w:r w:rsidRPr="004B1116">
              <w:rPr>
                <w:rFonts w:ascii="標楷體" w:eastAsia="標楷體" w:hAnsi="標楷體" w:hint="eastAsia"/>
                <w:sz w:val="28"/>
                <w:szCs w:val="28"/>
              </w:rPr>
              <w:t>審理促轉救濟</w:t>
            </w:r>
            <w:proofErr w:type="gramEnd"/>
            <w:r w:rsidRPr="004B1116">
              <w:rPr>
                <w:rFonts w:ascii="標楷體" w:eastAsia="標楷體" w:hAnsi="標楷體" w:hint="eastAsia"/>
                <w:sz w:val="28"/>
                <w:szCs w:val="28"/>
              </w:rPr>
              <w:t>案件，自應依第二審通常程序審判之。</w:t>
            </w:r>
            <w:proofErr w:type="gramStart"/>
            <w:r w:rsidRPr="004B1116">
              <w:rPr>
                <w:rFonts w:ascii="標楷體" w:eastAsia="標楷體" w:hAnsi="標楷體" w:hint="eastAsia"/>
                <w:sz w:val="28"/>
                <w:szCs w:val="28"/>
              </w:rPr>
              <w:t>又促轉</w:t>
            </w:r>
            <w:proofErr w:type="gramEnd"/>
            <w:r w:rsidRPr="004B1116">
              <w:rPr>
                <w:rFonts w:ascii="標楷體" w:eastAsia="標楷體" w:hAnsi="標楷體" w:hint="eastAsia"/>
                <w:sz w:val="28"/>
                <w:szCs w:val="28"/>
              </w:rPr>
              <w:t>條例第六條第六項規定，被告死亡者，刑事訴訟法有關被告不</w:t>
            </w:r>
            <w:r w:rsidRPr="004B1116">
              <w:rPr>
                <w:rFonts w:ascii="標楷體" w:eastAsia="標楷體" w:hAnsi="標楷體" w:hint="eastAsia"/>
                <w:sz w:val="28"/>
                <w:szCs w:val="28"/>
              </w:rPr>
              <w:lastRenderedPageBreak/>
              <w:t>到庭不能進行審判之規定，不適用之</w:t>
            </w:r>
            <w:r w:rsidR="001019B2" w:rsidRPr="004B1116">
              <w:rPr>
                <w:rFonts w:ascii="標楷體" w:eastAsia="標楷體" w:hAnsi="標楷體" w:hint="eastAsia"/>
                <w:sz w:val="28"/>
                <w:szCs w:val="28"/>
              </w:rPr>
              <w:t>，</w:t>
            </w:r>
            <w:r w:rsidR="007911A5" w:rsidRPr="004B1116">
              <w:rPr>
                <w:rFonts w:ascii="標楷體" w:eastAsia="標楷體" w:hAnsi="標楷體" w:hint="eastAsia"/>
                <w:sz w:val="28"/>
                <w:szCs w:val="28"/>
              </w:rPr>
              <w:t>此時</w:t>
            </w:r>
            <w:r w:rsidR="001019B2" w:rsidRPr="004B1116">
              <w:rPr>
                <w:rFonts w:ascii="標楷體" w:eastAsia="標楷體" w:hAnsi="標楷體" w:hint="eastAsia"/>
                <w:sz w:val="28"/>
                <w:szCs w:val="28"/>
              </w:rPr>
              <w:t>被告</w:t>
            </w:r>
            <w:r w:rsidR="009D613D" w:rsidRPr="004B1116">
              <w:rPr>
                <w:rFonts w:ascii="標楷體" w:eastAsia="標楷體" w:hAnsi="標楷體" w:hint="eastAsia"/>
                <w:sz w:val="28"/>
                <w:szCs w:val="28"/>
              </w:rPr>
              <w:t>於審判程序得行使之權利，</w:t>
            </w:r>
            <w:r w:rsidRPr="004B1116">
              <w:rPr>
                <w:rFonts w:ascii="標楷體" w:eastAsia="標楷體" w:hAnsi="標楷體" w:hint="eastAsia"/>
                <w:sz w:val="28"/>
                <w:szCs w:val="28"/>
              </w:rPr>
              <w:t>即應改由聲請人行之，</w:t>
            </w:r>
            <w:proofErr w:type="gramStart"/>
            <w:r w:rsidRPr="004B1116">
              <w:rPr>
                <w:rFonts w:ascii="標楷體" w:eastAsia="標楷體" w:hAnsi="標楷體" w:hint="eastAsia"/>
                <w:sz w:val="28"/>
                <w:szCs w:val="28"/>
              </w:rPr>
              <w:t>爰</w:t>
            </w:r>
            <w:proofErr w:type="gramEnd"/>
            <w:r w:rsidRPr="004B1116">
              <w:rPr>
                <w:rFonts w:ascii="標楷體" w:eastAsia="標楷體" w:hAnsi="標楷體" w:hint="eastAsia"/>
                <w:sz w:val="28"/>
                <w:szCs w:val="28"/>
              </w:rPr>
              <w:t>予明定，以資適用。</w:t>
            </w:r>
          </w:p>
          <w:p w14:paraId="0A57505F" w14:textId="325EC324" w:rsidR="00C80591" w:rsidRDefault="00C80591" w:rsidP="00C80591">
            <w:pPr>
              <w:pStyle w:val="HTML"/>
              <w:numPr>
                <w:ilvl w:val="0"/>
                <w:numId w:val="5"/>
              </w:numPr>
              <w:spacing w:line="500" w:lineRule="exact"/>
              <w:jc w:val="both"/>
              <w:rPr>
                <w:rFonts w:ascii="標楷體" w:eastAsia="標楷體" w:hAnsi="標楷體"/>
                <w:sz w:val="28"/>
                <w:szCs w:val="28"/>
              </w:rPr>
            </w:pPr>
            <w:r w:rsidRPr="004B1116">
              <w:rPr>
                <w:rFonts w:ascii="標楷體" w:eastAsia="標楷體" w:hAnsi="標楷體" w:hint="eastAsia"/>
                <w:sz w:val="28"/>
                <w:szCs w:val="28"/>
              </w:rPr>
              <w:t>因被告死亡應改由聲請人</w:t>
            </w:r>
            <w:r w:rsidR="006A76FE" w:rsidRPr="004B1116">
              <w:rPr>
                <w:rFonts w:ascii="標楷體" w:eastAsia="標楷體" w:hAnsi="標楷體" w:hint="eastAsia"/>
                <w:sz w:val="28"/>
                <w:szCs w:val="28"/>
              </w:rPr>
              <w:t>進行之訴訟程序</w:t>
            </w:r>
            <w:r w:rsidRPr="004B1116">
              <w:rPr>
                <w:rFonts w:ascii="標楷體" w:eastAsia="標楷體" w:hAnsi="標楷體" w:hint="eastAsia"/>
                <w:sz w:val="28"/>
                <w:szCs w:val="28"/>
              </w:rPr>
              <w:t>，例如</w:t>
            </w:r>
            <w:r>
              <w:rPr>
                <w:rFonts w:ascii="標楷體" w:eastAsia="標楷體" w:hAnsi="標楷體" w:hint="eastAsia"/>
                <w:sz w:val="28"/>
                <w:szCs w:val="28"/>
              </w:rPr>
              <w:t>依刑事訴訟法第二百七十一條第一項之規定，審判長於審判期日應通知</w:t>
            </w:r>
            <w:r w:rsidRPr="007A012F">
              <w:rPr>
                <w:rFonts w:ascii="標楷體" w:eastAsia="標楷體" w:hAnsi="標楷體" w:hint="eastAsia"/>
                <w:sz w:val="28"/>
                <w:szCs w:val="28"/>
              </w:rPr>
              <w:t>聲請人</w:t>
            </w:r>
            <w:r>
              <w:rPr>
                <w:rFonts w:ascii="標楷體" w:eastAsia="標楷體" w:hAnsi="標楷體" w:hint="eastAsia"/>
                <w:sz w:val="28"/>
                <w:szCs w:val="28"/>
              </w:rPr>
              <w:t>到場。審判長於</w:t>
            </w:r>
            <w:proofErr w:type="gramStart"/>
            <w:r>
              <w:rPr>
                <w:rFonts w:ascii="標楷體" w:eastAsia="標楷體" w:hAnsi="標楷體" w:hint="eastAsia"/>
                <w:sz w:val="28"/>
                <w:szCs w:val="28"/>
              </w:rPr>
              <w:t>踐行</w:t>
            </w:r>
            <w:proofErr w:type="gramEnd"/>
            <w:r>
              <w:rPr>
                <w:rFonts w:ascii="標楷體" w:eastAsia="標楷體" w:hAnsi="標楷體" w:hint="eastAsia"/>
                <w:sz w:val="28"/>
                <w:szCs w:val="28"/>
              </w:rPr>
              <w:t>刑事訴訟法</w:t>
            </w:r>
            <w:r w:rsidRPr="00932D6E">
              <w:rPr>
                <w:rFonts w:ascii="標楷體" w:eastAsia="標楷體" w:hAnsi="標楷體" w:hint="eastAsia"/>
                <w:color w:val="000000" w:themeColor="text1"/>
                <w:sz w:val="28"/>
                <w:szCs w:val="28"/>
              </w:rPr>
              <w:t>第三百</w:t>
            </w:r>
            <w:r w:rsidR="005C657A" w:rsidRPr="00932D6E">
              <w:rPr>
                <w:rFonts w:ascii="標楷體" w:eastAsia="標楷體" w:hAnsi="標楷體"/>
                <w:color w:val="000000" w:themeColor="text1"/>
                <w:sz w:val="28"/>
                <w:szCs w:val="28"/>
              </w:rPr>
              <w:t>六</w:t>
            </w:r>
            <w:r w:rsidRPr="00932D6E">
              <w:rPr>
                <w:rFonts w:ascii="標楷體" w:eastAsia="標楷體" w:hAnsi="標楷體" w:hint="eastAsia"/>
                <w:color w:val="000000" w:themeColor="text1"/>
                <w:sz w:val="28"/>
                <w:szCs w:val="28"/>
              </w:rPr>
              <w:t>十五</w:t>
            </w:r>
            <w:r>
              <w:rPr>
                <w:rFonts w:ascii="標楷體" w:eastAsia="標楷體" w:hAnsi="標楷體" w:hint="eastAsia"/>
                <w:sz w:val="28"/>
                <w:szCs w:val="28"/>
              </w:rPr>
              <w:t>條之規定時，</w:t>
            </w:r>
            <w:proofErr w:type="gramStart"/>
            <w:r w:rsidRPr="007A012F">
              <w:rPr>
                <w:rFonts w:ascii="標楷體" w:eastAsia="標楷體" w:hAnsi="標楷體" w:hint="eastAsia"/>
                <w:sz w:val="28"/>
                <w:szCs w:val="28"/>
              </w:rPr>
              <w:t>應命聲</w:t>
            </w:r>
            <w:proofErr w:type="gramEnd"/>
            <w:r w:rsidRPr="007A012F">
              <w:rPr>
                <w:rFonts w:ascii="標楷體" w:eastAsia="標楷體" w:hAnsi="標楷體" w:hint="eastAsia"/>
                <w:sz w:val="28"/>
                <w:szCs w:val="28"/>
              </w:rPr>
              <w:t>請人陳述上訴之要旨</w:t>
            </w:r>
            <w:r>
              <w:rPr>
                <w:rFonts w:ascii="標楷體" w:eastAsia="標楷體" w:hAnsi="標楷體" w:hint="eastAsia"/>
                <w:sz w:val="28"/>
                <w:szCs w:val="28"/>
              </w:rPr>
              <w:t>。又審判長於</w:t>
            </w:r>
            <w:proofErr w:type="gramStart"/>
            <w:r>
              <w:rPr>
                <w:rFonts w:ascii="標楷體" w:eastAsia="標楷體" w:hAnsi="標楷體" w:hint="eastAsia"/>
                <w:sz w:val="28"/>
                <w:szCs w:val="28"/>
              </w:rPr>
              <w:t>踐行</w:t>
            </w:r>
            <w:proofErr w:type="gramEnd"/>
            <w:r>
              <w:rPr>
                <w:rFonts w:ascii="標楷體" w:eastAsia="標楷體" w:hAnsi="標楷體" w:hint="eastAsia"/>
                <w:sz w:val="28"/>
                <w:szCs w:val="28"/>
              </w:rPr>
              <w:t>刑事訴訟法第二百八十八條之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有關</w:t>
            </w:r>
            <w:r w:rsidRPr="004B1116">
              <w:rPr>
                <w:rFonts w:ascii="標楷體" w:eastAsia="標楷體" w:hAnsi="標楷體" w:hint="eastAsia"/>
                <w:sz w:val="28"/>
                <w:szCs w:val="28"/>
              </w:rPr>
              <w:t>陳述意見權及提出有利證據之告知、</w:t>
            </w:r>
            <w:r>
              <w:rPr>
                <w:rFonts w:ascii="標楷體" w:eastAsia="標楷體" w:hAnsi="標楷體" w:hint="eastAsia"/>
                <w:sz w:val="28"/>
                <w:szCs w:val="28"/>
              </w:rPr>
              <w:t>第二百八十八條之二有關</w:t>
            </w:r>
            <w:r w:rsidRPr="004B1116">
              <w:rPr>
                <w:rFonts w:ascii="標楷體" w:eastAsia="標楷體" w:hAnsi="標楷體" w:hint="eastAsia"/>
                <w:sz w:val="28"/>
                <w:szCs w:val="28"/>
              </w:rPr>
              <w:t>證據證明力之辯論、</w:t>
            </w:r>
            <w:r>
              <w:rPr>
                <w:rFonts w:ascii="標楷體" w:eastAsia="標楷體" w:hAnsi="標楷體" w:hint="eastAsia"/>
                <w:sz w:val="28"/>
                <w:szCs w:val="28"/>
              </w:rPr>
              <w:t>第二百八十八條之三有關</w:t>
            </w:r>
            <w:r w:rsidRPr="004B1116">
              <w:rPr>
                <w:rFonts w:ascii="標楷體" w:eastAsia="標楷體" w:hAnsi="標楷體" w:hint="eastAsia"/>
                <w:sz w:val="28"/>
                <w:szCs w:val="28"/>
              </w:rPr>
              <w:t>聲明異議</w:t>
            </w:r>
            <w:r>
              <w:rPr>
                <w:rFonts w:ascii="標楷體" w:eastAsia="標楷體" w:hAnsi="標楷體" w:hint="eastAsia"/>
                <w:sz w:val="28"/>
                <w:szCs w:val="28"/>
              </w:rPr>
              <w:t>等規定時，</w:t>
            </w:r>
            <w:r w:rsidRPr="007A012F">
              <w:rPr>
                <w:rFonts w:ascii="標楷體" w:eastAsia="標楷體" w:hAnsi="標楷體" w:hint="eastAsia"/>
                <w:sz w:val="28"/>
                <w:szCs w:val="28"/>
              </w:rPr>
              <w:t>應</w:t>
            </w:r>
            <w:r>
              <w:rPr>
                <w:rFonts w:ascii="標楷體" w:eastAsia="標楷體" w:hAnsi="標楷體" w:hint="eastAsia"/>
                <w:sz w:val="28"/>
                <w:szCs w:val="28"/>
              </w:rPr>
              <w:t>給予</w:t>
            </w:r>
            <w:r w:rsidRPr="007A012F">
              <w:rPr>
                <w:rFonts w:ascii="標楷體" w:eastAsia="標楷體" w:hAnsi="標楷體" w:hint="eastAsia"/>
                <w:sz w:val="28"/>
                <w:szCs w:val="28"/>
              </w:rPr>
              <w:t>聲請人</w:t>
            </w:r>
            <w:r>
              <w:rPr>
                <w:rFonts w:ascii="標楷體" w:eastAsia="標楷體" w:hAnsi="標楷體" w:hint="eastAsia"/>
                <w:sz w:val="28"/>
                <w:szCs w:val="28"/>
              </w:rPr>
              <w:t>適當機會。另審判長於</w:t>
            </w:r>
            <w:proofErr w:type="gramStart"/>
            <w:r>
              <w:rPr>
                <w:rFonts w:ascii="標楷體" w:eastAsia="標楷體" w:hAnsi="標楷體" w:hint="eastAsia"/>
                <w:sz w:val="28"/>
                <w:szCs w:val="28"/>
              </w:rPr>
              <w:t>踐行</w:t>
            </w:r>
            <w:proofErr w:type="gramEnd"/>
            <w:r>
              <w:rPr>
                <w:rFonts w:ascii="標楷體" w:eastAsia="標楷體" w:hAnsi="標楷體" w:hint="eastAsia"/>
                <w:sz w:val="28"/>
                <w:szCs w:val="28"/>
              </w:rPr>
              <w:t>刑事訴訟法第二百八十九條第一項言詞辯論之規定時，應由</w:t>
            </w:r>
            <w:r w:rsidRPr="007A012F">
              <w:rPr>
                <w:rFonts w:ascii="標楷體" w:eastAsia="標楷體" w:hAnsi="標楷體" w:hint="eastAsia"/>
                <w:sz w:val="28"/>
                <w:szCs w:val="28"/>
              </w:rPr>
              <w:t>聲請人</w:t>
            </w:r>
            <w:r>
              <w:rPr>
                <w:rFonts w:ascii="標楷體" w:eastAsia="標楷體" w:hAnsi="標楷體" w:hint="eastAsia"/>
                <w:sz w:val="28"/>
                <w:szCs w:val="28"/>
              </w:rPr>
              <w:t>行</w:t>
            </w:r>
            <w:r w:rsidRPr="00ED32E1">
              <w:rPr>
                <w:rFonts w:ascii="標楷體" w:eastAsia="標楷體" w:hAnsi="標楷體" w:hint="eastAsia"/>
                <w:color w:val="000000" w:themeColor="text1"/>
                <w:sz w:val="28"/>
                <w:szCs w:val="28"/>
              </w:rPr>
              <w:t>之，給予</w:t>
            </w:r>
            <w:r w:rsidR="005C657A" w:rsidRPr="00ED32E1">
              <w:rPr>
                <w:rFonts w:ascii="標楷體" w:eastAsia="標楷體" w:hAnsi="標楷體"/>
                <w:color w:val="000000" w:themeColor="text1"/>
                <w:sz w:val="28"/>
                <w:szCs w:val="28"/>
              </w:rPr>
              <w:t>就</w:t>
            </w:r>
            <w:r w:rsidRPr="00ED32E1">
              <w:rPr>
                <w:rFonts w:ascii="標楷體" w:eastAsia="標楷體" w:hAnsi="標楷體" w:hint="eastAsia"/>
                <w:color w:val="000000" w:themeColor="text1"/>
                <w:sz w:val="28"/>
                <w:szCs w:val="28"/>
              </w:rPr>
              <w:t>該</w:t>
            </w:r>
            <w:r>
              <w:rPr>
                <w:rFonts w:ascii="標楷體" w:eastAsia="標楷體" w:hAnsi="標楷體" w:hint="eastAsia"/>
                <w:sz w:val="28"/>
                <w:szCs w:val="28"/>
              </w:rPr>
              <w:t>刑事有罪判決如何違反</w:t>
            </w:r>
            <w:r w:rsidRPr="0002652C">
              <w:rPr>
                <w:rFonts w:ascii="標楷體" w:eastAsia="標楷體" w:hAnsi="標楷體" w:hint="eastAsia"/>
                <w:sz w:val="28"/>
                <w:szCs w:val="28"/>
              </w:rPr>
              <w:t>自由民主憲政秩序、侵害公平審判原則</w:t>
            </w:r>
            <w:r>
              <w:rPr>
                <w:rFonts w:ascii="標楷體" w:eastAsia="標楷體" w:hAnsi="標楷體" w:hint="eastAsia"/>
                <w:sz w:val="28"/>
                <w:szCs w:val="28"/>
              </w:rPr>
              <w:t>之陳述機會</w:t>
            </w:r>
            <w:r w:rsidR="009673BC">
              <w:rPr>
                <w:rFonts w:ascii="標楷體" w:eastAsia="標楷體" w:hAnsi="標楷體" w:hint="eastAsia"/>
                <w:sz w:val="28"/>
                <w:szCs w:val="28"/>
              </w:rPr>
              <w:t>。</w:t>
            </w:r>
            <w:proofErr w:type="gramStart"/>
            <w:r w:rsidR="00A93CA8">
              <w:rPr>
                <w:rFonts w:ascii="標楷體" w:eastAsia="標楷體" w:hAnsi="標楷體" w:hint="eastAsia"/>
                <w:sz w:val="28"/>
                <w:szCs w:val="28"/>
              </w:rPr>
              <w:t>又</w:t>
            </w:r>
            <w:r w:rsidR="00A93CA8" w:rsidRPr="007A012F">
              <w:rPr>
                <w:rFonts w:ascii="標楷體" w:eastAsia="標楷體" w:hAnsi="標楷體" w:hint="eastAsia"/>
                <w:sz w:val="28"/>
                <w:szCs w:val="28"/>
              </w:rPr>
              <w:t>聲請</w:t>
            </w:r>
            <w:proofErr w:type="gramEnd"/>
            <w:r w:rsidR="00A93CA8" w:rsidRPr="007A012F">
              <w:rPr>
                <w:rFonts w:ascii="標楷體" w:eastAsia="標楷體" w:hAnsi="標楷體" w:hint="eastAsia"/>
                <w:sz w:val="28"/>
                <w:szCs w:val="28"/>
              </w:rPr>
              <w:t>人</w:t>
            </w:r>
            <w:r w:rsidR="00A93CA8">
              <w:rPr>
                <w:rFonts w:ascii="標楷體" w:eastAsia="標楷體" w:hAnsi="標楷體" w:hint="eastAsia"/>
                <w:sz w:val="28"/>
                <w:szCs w:val="28"/>
              </w:rPr>
              <w:t>如</w:t>
            </w:r>
            <w:r w:rsidR="00A93CA8" w:rsidRPr="00562297">
              <w:rPr>
                <w:rFonts w:ascii="標楷體" w:eastAsia="標楷體" w:hAnsi="標楷體" w:hint="eastAsia"/>
                <w:sz w:val="28"/>
                <w:szCs w:val="28"/>
              </w:rPr>
              <w:t>經合法傳喚，無正當之</w:t>
            </w:r>
            <w:r w:rsidR="00A93CA8" w:rsidRPr="00562297">
              <w:rPr>
                <w:rFonts w:ascii="標楷體" w:eastAsia="標楷體" w:hAnsi="標楷體" w:hint="eastAsia"/>
                <w:sz w:val="28"/>
                <w:szCs w:val="28"/>
              </w:rPr>
              <w:lastRenderedPageBreak/>
              <w:t>理由</w:t>
            </w:r>
            <w:proofErr w:type="gramStart"/>
            <w:r w:rsidR="00A93CA8" w:rsidRPr="00562297">
              <w:rPr>
                <w:rFonts w:ascii="標楷體" w:eastAsia="標楷體" w:hAnsi="標楷體" w:hint="eastAsia"/>
                <w:sz w:val="28"/>
                <w:szCs w:val="28"/>
              </w:rPr>
              <w:t>不到庭者</w:t>
            </w:r>
            <w:proofErr w:type="gramEnd"/>
            <w:r w:rsidR="00A93CA8" w:rsidRPr="00562297">
              <w:rPr>
                <w:rFonts w:ascii="標楷體" w:eastAsia="標楷體" w:hAnsi="標楷體" w:hint="eastAsia"/>
                <w:sz w:val="28"/>
                <w:szCs w:val="28"/>
              </w:rPr>
              <w:t>，</w:t>
            </w:r>
            <w:r w:rsidR="00A93CA8">
              <w:rPr>
                <w:rFonts w:ascii="標楷體" w:eastAsia="標楷體" w:hAnsi="標楷體" w:hint="eastAsia"/>
                <w:sz w:val="28"/>
                <w:szCs w:val="28"/>
              </w:rPr>
              <w:t>法院自</w:t>
            </w:r>
            <w:r w:rsidR="00A93CA8" w:rsidRPr="00562297">
              <w:rPr>
                <w:rFonts w:ascii="標楷體" w:eastAsia="標楷體" w:hAnsi="標楷體" w:hint="eastAsia"/>
                <w:sz w:val="28"/>
                <w:szCs w:val="28"/>
              </w:rPr>
              <w:t>得不待其陳述，逕行判決。</w:t>
            </w:r>
          </w:p>
          <w:p w14:paraId="4F7DBC45" w14:textId="3CDEB74E" w:rsidR="00C80591" w:rsidRDefault="009673BC" w:rsidP="009673BC">
            <w:pPr>
              <w:pStyle w:val="HTML"/>
              <w:numPr>
                <w:ilvl w:val="0"/>
                <w:numId w:val="5"/>
              </w:numPr>
              <w:spacing w:line="500" w:lineRule="exact"/>
              <w:jc w:val="both"/>
              <w:rPr>
                <w:rFonts w:ascii="標楷體" w:eastAsia="標楷體" w:hAnsi="標楷體"/>
                <w:sz w:val="28"/>
                <w:szCs w:val="28"/>
              </w:rPr>
            </w:pPr>
            <w:r>
              <w:rPr>
                <w:rFonts w:ascii="標楷體" w:eastAsia="標楷體" w:hAnsi="標楷體" w:hint="eastAsia"/>
                <w:sz w:val="28"/>
                <w:szCs w:val="28"/>
              </w:rPr>
              <w:t>刑事訴訟法第二百九十條有關</w:t>
            </w:r>
            <w:r w:rsidRPr="00981E22">
              <w:rPr>
                <w:rFonts w:ascii="標楷體" w:eastAsia="標楷體" w:hAnsi="標楷體" w:hint="eastAsia"/>
                <w:sz w:val="28"/>
                <w:szCs w:val="28"/>
              </w:rPr>
              <w:t>審判長於宣示辯論終結前，最後應詢問被告有無陳述</w:t>
            </w:r>
            <w:r>
              <w:rPr>
                <w:rFonts w:ascii="標楷體" w:eastAsia="標楷體" w:hAnsi="標楷體" w:hint="eastAsia"/>
                <w:sz w:val="28"/>
                <w:szCs w:val="28"/>
              </w:rPr>
              <w:t>之規定，乃被告一身之專有權，如被告死亡時，自無須</w:t>
            </w:r>
            <w:proofErr w:type="gramStart"/>
            <w:r>
              <w:rPr>
                <w:rFonts w:ascii="標楷體" w:eastAsia="標楷體" w:hAnsi="標楷體" w:hint="eastAsia"/>
                <w:sz w:val="28"/>
                <w:szCs w:val="28"/>
              </w:rPr>
              <w:t>踐行</w:t>
            </w:r>
            <w:proofErr w:type="gramEnd"/>
            <w:r>
              <w:rPr>
                <w:rFonts w:ascii="標楷體" w:eastAsia="標楷體" w:hAnsi="標楷體" w:hint="eastAsia"/>
                <w:sz w:val="28"/>
                <w:szCs w:val="28"/>
              </w:rPr>
              <w:t>前述規定，</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予明文，以杜爭議。</w:t>
            </w:r>
          </w:p>
        </w:tc>
      </w:tr>
      <w:tr w:rsidR="00C80591" w:rsidRPr="00345F37" w14:paraId="52758153" w14:textId="77777777" w:rsidTr="0037160D">
        <w:tc>
          <w:tcPr>
            <w:tcW w:w="4392" w:type="dxa"/>
          </w:tcPr>
          <w:p w14:paraId="399B50C4" w14:textId="794CE722" w:rsidR="00C80591" w:rsidRPr="00757DEB" w:rsidRDefault="00C80591" w:rsidP="00393E85">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第</w:t>
            </w:r>
            <w:r w:rsidR="00321E1B" w:rsidRPr="00545AC1">
              <w:rPr>
                <w:rFonts w:ascii="標楷體" w:eastAsia="標楷體" w:hAnsi="標楷體" w:hint="eastAsia"/>
                <w:sz w:val="28"/>
                <w:szCs w:val="28"/>
              </w:rPr>
              <w:t>十</w:t>
            </w:r>
            <w:r w:rsidR="00393E85" w:rsidRPr="00545AC1">
              <w:rPr>
                <w:rFonts w:ascii="標楷體" w:eastAsia="標楷體" w:hAnsi="標楷體" w:hint="eastAsia"/>
                <w:sz w:val="28"/>
                <w:szCs w:val="28"/>
              </w:rPr>
              <w:t>三</w:t>
            </w:r>
            <w:r>
              <w:rPr>
                <w:rFonts w:ascii="標楷體" w:eastAsia="標楷體" w:hAnsi="標楷體" w:hint="eastAsia"/>
                <w:sz w:val="28"/>
                <w:szCs w:val="28"/>
              </w:rPr>
              <w:t xml:space="preserve">條 </w:t>
            </w:r>
            <w:r w:rsidRPr="0041311B">
              <w:rPr>
                <w:rFonts w:ascii="標楷體" w:eastAsia="標楷體" w:hAnsi="標楷體" w:hint="eastAsia"/>
                <w:sz w:val="28"/>
                <w:szCs w:val="28"/>
              </w:rPr>
              <w:t>法院</w:t>
            </w:r>
            <w:r>
              <w:rPr>
                <w:rFonts w:ascii="標楷體" w:eastAsia="標楷體" w:hAnsi="標楷體" w:hint="eastAsia"/>
                <w:sz w:val="28"/>
                <w:szCs w:val="28"/>
              </w:rPr>
              <w:t>如</w:t>
            </w:r>
            <w:r w:rsidRPr="0041311B">
              <w:rPr>
                <w:rFonts w:ascii="標楷體" w:eastAsia="標楷體" w:hAnsi="標楷體" w:hint="eastAsia"/>
                <w:sz w:val="28"/>
                <w:szCs w:val="28"/>
              </w:rPr>
              <w:t>認為</w:t>
            </w:r>
            <w:r>
              <w:rPr>
                <w:rFonts w:ascii="標楷體" w:eastAsia="標楷體" w:hAnsi="標楷體" w:hint="eastAsia"/>
                <w:sz w:val="28"/>
                <w:szCs w:val="28"/>
              </w:rPr>
              <w:t>提起救濟</w:t>
            </w:r>
            <w:r w:rsidRPr="0041311B">
              <w:rPr>
                <w:rFonts w:ascii="標楷體" w:eastAsia="標楷體" w:hAnsi="標楷體" w:hint="eastAsia"/>
                <w:sz w:val="28"/>
                <w:szCs w:val="28"/>
              </w:rPr>
              <w:t>有理由，應</w:t>
            </w:r>
            <w:proofErr w:type="gramStart"/>
            <w:r w:rsidRPr="0041311B">
              <w:rPr>
                <w:rFonts w:ascii="標楷體" w:eastAsia="標楷體" w:hAnsi="標楷體" w:hint="eastAsia"/>
                <w:sz w:val="28"/>
                <w:szCs w:val="28"/>
              </w:rPr>
              <w:t>將</w:t>
            </w:r>
            <w:r>
              <w:rPr>
                <w:rFonts w:ascii="標楷體" w:eastAsia="標楷體" w:hAnsi="標楷體" w:hint="eastAsia"/>
                <w:sz w:val="28"/>
                <w:szCs w:val="28"/>
              </w:rPr>
              <w:t>促轉條例</w:t>
            </w:r>
            <w:proofErr w:type="gramEnd"/>
            <w:r>
              <w:rPr>
                <w:rFonts w:ascii="標楷體" w:eastAsia="標楷體" w:hAnsi="標楷體" w:hint="eastAsia"/>
                <w:sz w:val="28"/>
                <w:szCs w:val="28"/>
              </w:rPr>
              <w:t>第六條第三項第二款之刑事有罪判決</w:t>
            </w:r>
            <w:r w:rsidRPr="0041311B">
              <w:rPr>
                <w:rFonts w:ascii="標楷體" w:eastAsia="標楷體" w:hAnsi="標楷體" w:hint="eastAsia"/>
                <w:sz w:val="28"/>
                <w:szCs w:val="28"/>
              </w:rPr>
              <w:t>經</w:t>
            </w:r>
            <w:r>
              <w:rPr>
                <w:rFonts w:ascii="標楷體" w:eastAsia="標楷體" w:hAnsi="標楷體" w:hint="eastAsia"/>
                <w:sz w:val="28"/>
                <w:szCs w:val="28"/>
              </w:rPr>
              <w:t>提起救濟</w:t>
            </w:r>
            <w:r w:rsidRPr="0041311B">
              <w:rPr>
                <w:rFonts w:ascii="標楷體" w:eastAsia="標楷體" w:hAnsi="標楷體" w:hint="eastAsia"/>
                <w:sz w:val="28"/>
                <w:szCs w:val="28"/>
              </w:rPr>
              <w:t>之部分撤銷</w:t>
            </w:r>
            <w:r>
              <w:rPr>
                <w:rFonts w:ascii="標楷體" w:eastAsia="標楷體" w:hAnsi="標楷體" w:hint="eastAsia"/>
                <w:sz w:val="28"/>
                <w:szCs w:val="28"/>
              </w:rPr>
              <w:t>。</w:t>
            </w:r>
          </w:p>
        </w:tc>
        <w:tc>
          <w:tcPr>
            <w:tcW w:w="4392" w:type="dxa"/>
          </w:tcPr>
          <w:p w14:paraId="16764659" w14:textId="61B417FA" w:rsidR="00C80591" w:rsidRDefault="00C80591" w:rsidP="00F436E3">
            <w:pPr>
              <w:pStyle w:val="HTML"/>
              <w:spacing w:line="500" w:lineRule="exact"/>
              <w:jc w:val="both"/>
              <w:rPr>
                <w:rFonts w:ascii="標楷體" w:eastAsia="標楷體" w:hAnsi="標楷體"/>
                <w:sz w:val="28"/>
                <w:szCs w:val="28"/>
              </w:rPr>
            </w:pPr>
            <w:proofErr w:type="gramStart"/>
            <w:r>
              <w:rPr>
                <w:rFonts w:ascii="標楷體" w:eastAsia="標楷體" w:hAnsi="標楷體" w:hint="eastAsia"/>
                <w:sz w:val="28"/>
                <w:szCs w:val="28"/>
              </w:rPr>
              <w:t>促轉條例</w:t>
            </w:r>
            <w:proofErr w:type="gramEnd"/>
            <w:r>
              <w:rPr>
                <w:rFonts w:ascii="標楷體" w:eastAsia="標楷體" w:hAnsi="標楷體" w:hint="eastAsia"/>
                <w:sz w:val="28"/>
                <w:szCs w:val="28"/>
              </w:rPr>
              <w:t>第六條第三項係以國會授權之方式，將</w:t>
            </w:r>
            <w:r w:rsidR="005C657A" w:rsidRPr="00ED32E1">
              <w:rPr>
                <w:rFonts w:ascii="標楷體" w:eastAsia="標楷體" w:hAnsi="標楷體"/>
                <w:color w:val="000000" w:themeColor="text1"/>
                <w:sz w:val="28"/>
                <w:szCs w:val="28"/>
              </w:rPr>
              <w:t>符合</w:t>
            </w:r>
            <w:r w:rsidR="00321E1B" w:rsidRPr="00ED32E1">
              <w:rPr>
                <w:rFonts w:ascii="標楷體" w:eastAsia="標楷體" w:hAnsi="標楷體" w:hint="eastAsia"/>
                <w:color w:val="000000" w:themeColor="text1"/>
                <w:sz w:val="28"/>
                <w:szCs w:val="28"/>
              </w:rPr>
              <w:t>同</w:t>
            </w:r>
            <w:r w:rsidR="00321E1B">
              <w:rPr>
                <w:rFonts w:ascii="標楷體" w:eastAsia="標楷體" w:hAnsi="標楷體" w:hint="eastAsia"/>
                <w:sz w:val="28"/>
                <w:szCs w:val="28"/>
              </w:rPr>
              <w:t>項</w:t>
            </w:r>
            <w:proofErr w:type="gramStart"/>
            <w:r w:rsidR="00321E1B">
              <w:rPr>
                <w:rFonts w:ascii="標楷體" w:eastAsia="標楷體" w:hAnsi="標楷體" w:hint="eastAsia"/>
                <w:sz w:val="28"/>
                <w:szCs w:val="28"/>
              </w:rPr>
              <w:t>第一款</w:t>
            </w:r>
            <w:r w:rsidRPr="00757DEB">
              <w:rPr>
                <w:rFonts w:ascii="標楷體" w:eastAsia="標楷體" w:hAnsi="標楷體" w:hint="eastAsia"/>
                <w:sz w:val="28"/>
                <w:szCs w:val="28"/>
              </w:rPr>
              <w:t>該</w:t>
            </w:r>
            <w:r>
              <w:rPr>
                <w:rFonts w:ascii="標楷體" w:eastAsia="標楷體" w:hAnsi="標楷體" w:hint="eastAsia"/>
                <w:sz w:val="28"/>
                <w:szCs w:val="28"/>
              </w:rPr>
              <w:t>刑事</w:t>
            </w:r>
            <w:proofErr w:type="gramEnd"/>
            <w:r w:rsidRPr="00757DEB">
              <w:rPr>
                <w:rFonts w:ascii="標楷體" w:eastAsia="標楷體" w:hAnsi="標楷體" w:hint="eastAsia"/>
                <w:sz w:val="28"/>
                <w:szCs w:val="28"/>
              </w:rPr>
              <w:t>有罪判決暨其刑、保安處分及沒收之宣告，於本法施行之日均視為撤銷</w:t>
            </w:r>
            <w:r>
              <w:rPr>
                <w:rFonts w:ascii="標楷體" w:eastAsia="標楷體" w:hAnsi="標楷體" w:hint="eastAsia"/>
                <w:sz w:val="28"/>
                <w:szCs w:val="28"/>
              </w:rPr>
              <w:t>，並</w:t>
            </w:r>
            <w:proofErr w:type="gramStart"/>
            <w:r>
              <w:rPr>
                <w:rFonts w:ascii="標楷體" w:eastAsia="標楷體" w:hAnsi="標楷體" w:hint="eastAsia"/>
                <w:sz w:val="28"/>
                <w:szCs w:val="28"/>
              </w:rPr>
              <w:t>由促轉</w:t>
            </w:r>
            <w:proofErr w:type="gramEnd"/>
            <w:r>
              <w:rPr>
                <w:rFonts w:ascii="標楷體" w:eastAsia="標楷體" w:hAnsi="標楷體" w:hint="eastAsia"/>
                <w:sz w:val="28"/>
                <w:szCs w:val="28"/>
              </w:rPr>
              <w:t>會公告</w:t>
            </w:r>
            <w:r w:rsidR="00F96C38" w:rsidRPr="004A15D6">
              <w:rPr>
                <w:rFonts w:ascii="標楷體" w:eastAsia="標楷體" w:hAnsi="標楷體" w:hint="eastAsia"/>
                <w:sz w:val="28"/>
                <w:szCs w:val="28"/>
              </w:rPr>
              <w:t>為原則</w:t>
            </w:r>
            <w:r>
              <w:rPr>
                <w:rFonts w:ascii="標楷體" w:eastAsia="標楷體" w:hAnsi="標楷體" w:hint="eastAsia"/>
                <w:sz w:val="28"/>
                <w:szCs w:val="28"/>
              </w:rPr>
              <w:t>。</w:t>
            </w:r>
            <w:r w:rsidR="00321E1B" w:rsidRPr="004B1116">
              <w:rPr>
                <w:rFonts w:ascii="標楷體" w:eastAsia="標楷體" w:hAnsi="標楷體" w:hint="eastAsia"/>
                <w:sz w:val="28"/>
                <w:szCs w:val="28"/>
              </w:rPr>
              <w:t>另於同項第二款</w:t>
            </w:r>
            <w:proofErr w:type="gramStart"/>
            <w:r w:rsidR="00321E1B" w:rsidRPr="004B1116">
              <w:rPr>
                <w:rFonts w:ascii="標楷體" w:eastAsia="標楷體" w:hAnsi="標楷體" w:hint="eastAsia"/>
                <w:sz w:val="28"/>
                <w:szCs w:val="28"/>
              </w:rPr>
              <w:t>賦予促轉會</w:t>
            </w:r>
            <w:proofErr w:type="gramEnd"/>
            <w:r w:rsidR="00321E1B" w:rsidRPr="004B1116">
              <w:rPr>
                <w:rFonts w:ascii="標楷體" w:eastAsia="標楷體" w:hAnsi="標楷體" w:hint="eastAsia"/>
                <w:sz w:val="28"/>
                <w:szCs w:val="28"/>
              </w:rPr>
              <w:t>得依職權或當事人之聲請撤銷</w:t>
            </w:r>
            <w:r w:rsidRPr="004B1116">
              <w:rPr>
                <w:rFonts w:ascii="標楷體" w:eastAsia="標楷體" w:hAnsi="標楷體" w:hint="eastAsia"/>
                <w:sz w:val="28"/>
                <w:szCs w:val="28"/>
              </w:rPr>
              <w:t>該有罪判決</w:t>
            </w:r>
            <w:r w:rsidR="00321E1B" w:rsidRPr="004B1116">
              <w:rPr>
                <w:rFonts w:ascii="標楷體" w:eastAsia="標楷體" w:hAnsi="標楷體" w:hint="eastAsia"/>
                <w:sz w:val="28"/>
                <w:szCs w:val="28"/>
              </w:rPr>
              <w:t>，亦並</w:t>
            </w:r>
            <w:proofErr w:type="gramStart"/>
            <w:r w:rsidR="00321E1B" w:rsidRPr="004B1116">
              <w:rPr>
                <w:rFonts w:ascii="標楷體" w:eastAsia="標楷體" w:hAnsi="標楷體" w:hint="eastAsia"/>
                <w:sz w:val="28"/>
                <w:szCs w:val="28"/>
              </w:rPr>
              <w:t>由促</w:t>
            </w:r>
            <w:r w:rsidR="00321E1B" w:rsidRPr="00ED32E1">
              <w:rPr>
                <w:rFonts w:ascii="標楷體" w:eastAsia="標楷體" w:hAnsi="標楷體" w:hint="eastAsia"/>
                <w:color w:val="000000" w:themeColor="text1"/>
                <w:sz w:val="28"/>
                <w:szCs w:val="28"/>
              </w:rPr>
              <w:t>轉</w:t>
            </w:r>
            <w:proofErr w:type="gramEnd"/>
            <w:r w:rsidR="00321E1B" w:rsidRPr="00ED32E1">
              <w:rPr>
                <w:rFonts w:ascii="標楷體" w:eastAsia="標楷體" w:hAnsi="標楷體" w:hint="eastAsia"/>
                <w:color w:val="000000" w:themeColor="text1"/>
                <w:sz w:val="28"/>
                <w:szCs w:val="28"/>
              </w:rPr>
              <w:t>會公告</w:t>
            </w:r>
            <w:r w:rsidR="00F436E3" w:rsidRPr="00ED32E1">
              <w:rPr>
                <w:rFonts w:ascii="標楷體" w:eastAsia="標楷體" w:hAnsi="標楷體" w:hint="eastAsia"/>
                <w:color w:val="000000" w:themeColor="text1"/>
                <w:sz w:val="28"/>
                <w:szCs w:val="28"/>
              </w:rPr>
              <w:t>，資</w:t>
            </w:r>
            <w:r w:rsidR="00F96C38" w:rsidRPr="00ED32E1">
              <w:rPr>
                <w:rFonts w:ascii="標楷體" w:eastAsia="標楷體" w:hAnsi="標楷體" w:hint="eastAsia"/>
                <w:color w:val="000000" w:themeColor="text1"/>
                <w:sz w:val="28"/>
                <w:szCs w:val="28"/>
              </w:rPr>
              <w:t>為補充救濟</w:t>
            </w:r>
            <w:r w:rsidR="00321E1B" w:rsidRPr="00ED32E1">
              <w:rPr>
                <w:rFonts w:ascii="標楷體" w:eastAsia="標楷體" w:hAnsi="標楷體" w:hint="eastAsia"/>
                <w:color w:val="000000" w:themeColor="text1"/>
                <w:sz w:val="28"/>
                <w:szCs w:val="28"/>
              </w:rPr>
              <w:t>。</w:t>
            </w:r>
            <w:r w:rsidR="0022780E" w:rsidRPr="00ED32E1">
              <w:rPr>
                <w:rFonts w:ascii="標楷體" w:eastAsia="標楷體" w:hAnsi="標楷體" w:hint="eastAsia"/>
                <w:color w:val="000000" w:themeColor="text1"/>
                <w:sz w:val="28"/>
                <w:szCs w:val="28"/>
              </w:rPr>
              <w:t>由前述規定</w:t>
            </w:r>
            <w:r w:rsidR="005C657A" w:rsidRPr="00ED32E1">
              <w:rPr>
                <w:rFonts w:ascii="標楷體" w:eastAsia="標楷體" w:hAnsi="標楷體"/>
                <w:color w:val="000000" w:themeColor="text1"/>
                <w:sz w:val="28"/>
                <w:szCs w:val="28"/>
              </w:rPr>
              <w:t>，</w:t>
            </w:r>
            <w:proofErr w:type="gramStart"/>
            <w:r w:rsidR="0022780E" w:rsidRPr="00ED32E1">
              <w:rPr>
                <w:rFonts w:ascii="標楷體" w:eastAsia="標楷體" w:hAnsi="標楷體" w:hint="eastAsia"/>
                <w:color w:val="000000" w:themeColor="text1"/>
                <w:sz w:val="28"/>
                <w:szCs w:val="28"/>
              </w:rPr>
              <w:t>可知促轉救濟</w:t>
            </w:r>
            <w:proofErr w:type="gramEnd"/>
            <w:r w:rsidR="0022780E" w:rsidRPr="00ED32E1">
              <w:rPr>
                <w:rFonts w:ascii="標楷體" w:eastAsia="標楷體" w:hAnsi="標楷體" w:hint="eastAsia"/>
                <w:color w:val="000000" w:themeColor="text1"/>
                <w:sz w:val="28"/>
                <w:szCs w:val="28"/>
              </w:rPr>
              <w:t>案件係以撤銷該</w:t>
            </w:r>
            <w:r w:rsidR="00F436E3" w:rsidRPr="00ED32E1">
              <w:rPr>
                <w:rFonts w:ascii="標楷體" w:eastAsia="標楷體" w:hAnsi="標楷體" w:hint="eastAsia"/>
                <w:color w:val="000000" w:themeColor="text1"/>
                <w:sz w:val="28"/>
                <w:szCs w:val="28"/>
              </w:rPr>
              <w:t>刑事</w:t>
            </w:r>
            <w:r w:rsidR="0022780E" w:rsidRPr="00ED32E1">
              <w:rPr>
                <w:rFonts w:ascii="標楷體" w:eastAsia="標楷體" w:hAnsi="標楷體" w:hint="eastAsia"/>
                <w:color w:val="000000" w:themeColor="text1"/>
                <w:sz w:val="28"/>
                <w:szCs w:val="28"/>
              </w:rPr>
              <w:t>有罪判決，並</w:t>
            </w:r>
            <w:proofErr w:type="gramStart"/>
            <w:r w:rsidR="0022780E" w:rsidRPr="00ED32E1">
              <w:rPr>
                <w:rFonts w:ascii="標楷體" w:eastAsia="標楷體" w:hAnsi="標楷體" w:hint="eastAsia"/>
                <w:color w:val="000000" w:themeColor="text1"/>
                <w:sz w:val="28"/>
                <w:szCs w:val="28"/>
              </w:rPr>
              <w:t>由促轉</w:t>
            </w:r>
            <w:proofErr w:type="gramEnd"/>
            <w:r w:rsidR="0022780E" w:rsidRPr="00ED32E1">
              <w:rPr>
                <w:rFonts w:ascii="標楷體" w:eastAsia="標楷體" w:hAnsi="標楷體" w:hint="eastAsia"/>
                <w:color w:val="000000" w:themeColor="text1"/>
                <w:sz w:val="28"/>
                <w:szCs w:val="28"/>
              </w:rPr>
              <w:t>會公告之方式</w:t>
            </w:r>
            <w:r w:rsidR="004F4371" w:rsidRPr="004B1116">
              <w:rPr>
                <w:rFonts w:ascii="標楷體" w:eastAsia="標楷體" w:hAnsi="標楷體" w:hint="eastAsia"/>
                <w:sz w:val="28"/>
                <w:szCs w:val="28"/>
              </w:rPr>
              <w:t>，藉以平復司法不法</w:t>
            </w:r>
            <w:r w:rsidR="0022780E" w:rsidRPr="004B1116">
              <w:rPr>
                <w:rFonts w:ascii="標楷體" w:eastAsia="標楷體" w:hAnsi="標楷體" w:hint="eastAsia"/>
                <w:sz w:val="28"/>
                <w:szCs w:val="28"/>
              </w:rPr>
              <w:t>。</w:t>
            </w:r>
            <w:r w:rsidR="004F4371" w:rsidRPr="004B1116">
              <w:rPr>
                <w:rFonts w:ascii="標楷體" w:eastAsia="標楷體" w:hAnsi="標楷體" w:hint="eastAsia"/>
                <w:sz w:val="28"/>
                <w:szCs w:val="28"/>
              </w:rPr>
              <w:t>因此</w:t>
            </w:r>
            <w:r w:rsidRPr="0041311B">
              <w:rPr>
                <w:rFonts w:ascii="標楷體" w:eastAsia="標楷體" w:hAnsi="標楷體" w:hint="eastAsia"/>
                <w:sz w:val="28"/>
                <w:szCs w:val="28"/>
              </w:rPr>
              <w:t>法院</w:t>
            </w:r>
            <w:r>
              <w:rPr>
                <w:rFonts w:ascii="標楷體" w:eastAsia="標楷體" w:hAnsi="標楷體" w:hint="eastAsia"/>
                <w:sz w:val="28"/>
                <w:szCs w:val="28"/>
              </w:rPr>
              <w:t>如</w:t>
            </w:r>
            <w:r w:rsidRPr="0041311B">
              <w:rPr>
                <w:rFonts w:ascii="標楷體" w:eastAsia="標楷體" w:hAnsi="標楷體" w:hint="eastAsia"/>
                <w:sz w:val="28"/>
                <w:szCs w:val="28"/>
              </w:rPr>
              <w:t>認為</w:t>
            </w:r>
            <w:r>
              <w:rPr>
                <w:rFonts w:ascii="標楷體" w:eastAsia="標楷體" w:hAnsi="標楷體" w:hint="eastAsia"/>
                <w:sz w:val="28"/>
                <w:szCs w:val="28"/>
              </w:rPr>
              <w:t>提起救濟</w:t>
            </w:r>
            <w:r w:rsidRPr="0041311B">
              <w:rPr>
                <w:rFonts w:ascii="標楷體" w:eastAsia="標楷體" w:hAnsi="標楷體" w:hint="eastAsia"/>
                <w:sz w:val="28"/>
                <w:szCs w:val="28"/>
              </w:rPr>
              <w:t>有理由，應將</w:t>
            </w:r>
            <w:r>
              <w:rPr>
                <w:rFonts w:ascii="標楷體" w:eastAsia="標楷體" w:hAnsi="標楷體" w:hint="eastAsia"/>
                <w:sz w:val="28"/>
                <w:szCs w:val="28"/>
              </w:rPr>
              <w:t>該刑事有罪判決</w:t>
            </w:r>
            <w:r w:rsidRPr="0041311B">
              <w:rPr>
                <w:rFonts w:ascii="標楷體" w:eastAsia="標楷體" w:hAnsi="標楷體" w:hint="eastAsia"/>
                <w:sz w:val="28"/>
                <w:szCs w:val="28"/>
              </w:rPr>
              <w:t>經</w:t>
            </w:r>
            <w:r>
              <w:rPr>
                <w:rFonts w:ascii="標楷體" w:eastAsia="標楷體" w:hAnsi="標楷體" w:hint="eastAsia"/>
                <w:sz w:val="28"/>
                <w:szCs w:val="28"/>
              </w:rPr>
              <w:t>提起救濟</w:t>
            </w:r>
            <w:r w:rsidRPr="0041311B">
              <w:rPr>
                <w:rFonts w:ascii="標楷體" w:eastAsia="標楷體" w:hAnsi="標楷體" w:hint="eastAsia"/>
                <w:sz w:val="28"/>
                <w:szCs w:val="28"/>
              </w:rPr>
              <w:t>之部分</w:t>
            </w:r>
            <w:r w:rsidR="00F436E3">
              <w:rPr>
                <w:rFonts w:ascii="標楷體" w:eastAsia="標楷體" w:hAnsi="標楷體" w:hint="eastAsia"/>
                <w:sz w:val="28"/>
                <w:szCs w:val="28"/>
              </w:rPr>
              <w:t>予以</w:t>
            </w:r>
            <w:r w:rsidRPr="0041311B">
              <w:rPr>
                <w:rFonts w:ascii="標楷體" w:eastAsia="標楷體" w:hAnsi="標楷體" w:hint="eastAsia"/>
                <w:sz w:val="28"/>
                <w:szCs w:val="28"/>
              </w:rPr>
              <w:t>撤銷</w:t>
            </w:r>
            <w:r>
              <w:rPr>
                <w:rFonts w:ascii="標楷體" w:eastAsia="標楷體" w:hAnsi="標楷體" w:hint="eastAsia"/>
                <w:sz w:val="28"/>
                <w:szCs w:val="28"/>
              </w:rPr>
              <w:t>。</w:t>
            </w:r>
          </w:p>
        </w:tc>
      </w:tr>
      <w:tr w:rsidR="00ED32E1" w:rsidRPr="00ED32E1" w14:paraId="6EAFFB27" w14:textId="77777777" w:rsidTr="0037160D">
        <w:tc>
          <w:tcPr>
            <w:tcW w:w="4392" w:type="dxa"/>
          </w:tcPr>
          <w:p w14:paraId="4C156D4C" w14:textId="527C684F" w:rsidR="00C42728" w:rsidRPr="00ED32E1" w:rsidRDefault="00C42728" w:rsidP="00393E85">
            <w:pPr>
              <w:pStyle w:val="HTML"/>
              <w:spacing w:line="500" w:lineRule="exact"/>
              <w:ind w:left="280" w:hangingChars="100" w:hanging="280"/>
              <w:jc w:val="both"/>
              <w:rPr>
                <w:rFonts w:ascii="標楷體" w:eastAsia="標楷體" w:hAnsi="標楷體"/>
                <w:color w:val="000000" w:themeColor="text1"/>
                <w:sz w:val="28"/>
                <w:szCs w:val="28"/>
              </w:rPr>
            </w:pPr>
            <w:r w:rsidRPr="00ED32E1">
              <w:rPr>
                <w:rFonts w:ascii="標楷體" w:eastAsia="標楷體" w:hAnsi="標楷體" w:hint="eastAsia"/>
                <w:color w:val="000000" w:themeColor="text1"/>
                <w:sz w:val="28"/>
                <w:szCs w:val="28"/>
              </w:rPr>
              <w:t>第十</w:t>
            </w:r>
            <w:r w:rsidR="00393E85" w:rsidRPr="00ED32E1">
              <w:rPr>
                <w:rFonts w:ascii="標楷體" w:eastAsia="標楷體" w:hAnsi="標楷體" w:hint="eastAsia"/>
                <w:color w:val="000000" w:themeColor="text1"/>
                <w:sz w:val="28"/>
                <w:szCs w:val="28"/>
              </w:rPr>
              <w:t>四</w:t>
            </w:r>
            <w:r w:rsidRPr="00ED32E1">
              <w:rPr>
                <w:rFonts w:ascii="標楷體" w:eastAsia="標楷體" w:hAnsi="標楷體" w:hint="eastAsia"/>
                <w:color w:val="000000" w:themeColor="text1"/>
                <w:sz w:val="28"/>
                <w:szCs w:val="28"/>
              </w:rPr>
              <w:t xml:space="preserve">條 </w:t>
            </w:r>
            <w:r w:rsidR="006E1C6E" w:rsidRPr="00ED32E1">
              <w:rPr>
                <w:rFonts w:ascii="標楷體" w:eastAsia="標楷體" w:hAnsi="標楷體"/>
                <w:color w:val="000000" w:themeColor="text1"/>
                <w:sz w:val="28"/>
                <w:szCs w:val="28"/>
              </w:rPr>
              <w:t>法院於</w:t>
            </w:r>
            <w:r w:rsidR="00EB774E" w:rsidRPr="00ED32E1">
              <w:rPr>
                <w:rFonts w:ascii="標楷體" w:eastAsia="標楷體" w:hAnsi="標楷體" w:hint="eastAsia"/>
                <w:color w:val="000000" w:themeColor="text1"/>
                <w:sz w:val="28"/>
                <w:szCs w:val="28"/>
              </w:rPr>
              <w:t>前條</w:t>
            </w:r>
            <w:proofErr w:type="gramStart"/>
            <w:r w:rsidR="00EB774E" w:rsidRPr="00ED32E1">
              <w:rPr>
                <w:rFonts w:ascii="標楷體" w:eastAsia="標楷體" w:hAnsi="標楷體" w:hint="eastAsia"/>
                <w:color w:val="000000" w:themeColor="text1"/>
                <w:sz w:val="28"/>
                <w:szCs w:val="28"/>
              </w:rPr>
              <w:t>諭</w:t>
            </w:r>
            <w:proofErr w:type="gramEnd"/>
            <w:r w:rsidR="00EB774E" w:rsidRPr="00ED32E1">
              <w:rPr>
                <w:rFonts w:ascii="標楷體" w:eastAsia="標楷體" w:hAnsi="標楷體" w:hint="eastAsia"/>
                <w:color w:val="000000" w:themeColor="text1"/>
                <w:sz w:val="28"/>
                <w:szCs w:val="28"/>
              </w:rPr>
              <w:t>知撤銷之判決確定後，</w:t>
            </w:r>
            <w:r w:rsidR="00D32425" w:rsidRPr="00ED32E1">
              <w:rPr>
                <w:rFonts w:ascii="標楷體" w:eastAsia="標楷體" w:hAnsi="標楷體" w:hint="eastAsia"/>
                <w:color w:val="000000" w:themeColor="text1"/>
                <w:sz w:val="28"/>
                <w:szCs w:val="28"/>
              </w:rPr>
              <w:t>應</w:t>
            </w:r>
            <w:r w:rsidR="005C657A" w:rsidRPr="00ED32E1">
              <w:rPr>
                <w:rFonts w:ascii="標楷體" w:eastAsia="標楷體" w:hAnsi="標楷體"/>
                <w:color w:val="000000" w:themeColor="text1"/>
                <w:sz w:val="28"/>
                <w:szCs w:val="28"/>
              </w:rPr>
              <w:t>將判決正本送達聲請人，並</w:t>
            </w:r>
            <w:r w:rsidR="00D32425" w:rsidRPr="00ED32E1">
              <w:rPr>
                <w:rFonts w:ascii="標楷體" w:eastAsia="標楷體" w:hAnsi="標楷體" w:hint="eastAsia"/>
                <w:color w:val="000000" w:themeColor="text1"/>
                <w:sz w:val="28"/>
                <w:szCs w:val="28"/>
              </w:rPr>
              <w:t>速將</w:t>
            </w:r>
            <w:r w:rsidR="00E538F7" w:rsidRPr="00ED32E1">
              <w:rPr>
                <w:rFonts w:ascii="標楷體" w:eastAsia="標楷體" w:hAnsi="標楷體" w:hint="eastAsia"/>
                <w:color w:val="000000" w:themeColor="text1"/>
                <w:sz w:val="28"/>
                <w:szCs w:val="28"/>
              </w:rPr>
              <w:t>判決正本</w:t>
            </w:r>
            <w:proofErr w:type="gramStart"/>
            <w:r w:rsidR="00E538F7" w:rsidRPr="00ED32E1">
              <w:rPr>
                <w:rFonts w:ascii="標楷體" w:eastAsia="標楷體" w:hAnsi="標楷體" w:hint="eastAsia"/>
                <w:color w:val="000000" w:themeColor="text1"/>
                <w:sz w:val="28"/>
                <w:szCs w:val="28"/>
              </w:rPr>
              <w:t>送達促轉會</w:t>
            </w:r>
            <w:proofErr w:type="gramEnd"/>
            <w:r w:rsidR="00E538F7" w:rsidRPr="00ED32E1">
              <w:rPr>
                <w:rFonts w:ascii="標楷體" w:eastAsia="標楷體" w:hAnsi="標楷體" w:hint="eastAsia"/>
                <w:color w:val="000000" w:themeColor="text1"/>
                <w:sz w:val="28"/>
                <w:szCs w:val="28"/>
              </w:rPr>
              <w:t>，以</w:t>
            </w:r>
            <w:proofErr w:type="gramStart"/>
            <w:r w:rsidR="00E538F7" w:rsidRPr="00ED32E1">
              <w:rPr>
                <w:rFonts w:ascii="標楷體" w:eastAsia="標楷體" w:hAnsi="標楷體" w:hint="eastAsia"/>
                <w:color w:val="000000" w:themeColor="text1"/>
                <w:sz w:val="28"/>
                <w:szCs w:val="28"/>
              </w:rPr>
              <w:t>利促轉會</w:t>
            </w:r>
            <w:proofErr w:type="gramEnd"/>
            <w:r w:rsidR="00E538F7" w:rsidRPr="00ED32E1">
              <w:rPr>
                <w:rFonts w:ascii="標楷體" w:eastAsia="標楷體" w:hAnsi="標楷體" w:hint="eastAsia"/>
                <w:color w:val="000000" w:themeColor="text1"/>
                <w:sz w:val="28"/>
                <w:szCs w:val="28"/>
              </w:rPr>
              <w:t>公告。</w:t>
            </w:r>
          </w:p>
        </w:tc>
        <w:tc>
          <w:tcPr>
            <w:tcW w:w="4392" w:type="dxa"/>
          </w:tcPr>
          <w:p w14:paraId="6D0EDFE3" w14:textId="78710BA6" w:rsidR="00C42728" w:rsidRPr="00ED32E1" w:rsidRDefault="00EC3B6B" w:rsidP="00ED32E1">
            <w:pPr>
              <w:pStyle w:val="HTML"/>
              <w:spacing w:line="500" w:lineRule="exact"/>
              <w:jc w:val="both"/>
              <w:rPr>
                <w:rFonts w:ascii="標楷體" w:eastAsia="標楷體" w:hAnsi="標楷體"/>
                <w:color w:val="000000" w:themeColor="text1"/>
                <w:sz w:val="28"/>
                <w:szCs w:val="28"/>
              </w:rPr>
            </w:pPr>
            <w:proofErr w:type="gramStart"/>
            <w:r w:rsidRPr="00ED32E1">
              <w:rPr>
                <w:rFonts w:ascii="標楷體" w:eastAsia="標楷體" w:hAnsi="標楷體" w:hint="eastAsia"/>
                <w:color w:val="000000" w:themeColor="text1"/>
                <w:sz w:val="28"/>
                <w:szCs w:val="28"/>
              </w:rPr>
              <w:t>依</w:t>
            </w:r>
            <w:r w:rsidR="00C42728" w:rsidRPr="00ED32E1">
              <w:rPr>
                <w:rFonts w:ascii="標楷體" w:eastAsia="標楷體" w:hAnsi="標楷體" w:hint="eastAsia"/>
                <w:color w:val="000000" w:themeColor="text1"/>
                <w:sz w:val="28"/>
                <w:szCs w:val="28"/>
              </w:rPr>
              <w:t>促轉條例</w:t>
            </w:r>
            <w:proofErr w:type="gramEnd"/>
            <w:r w:rsidR="00C42728" w:rsidRPr="00ED32E1">
              <w:rPr>
                <w:rFonts w:ascii="標楷體" w:eastAsia="標楷體" w:hAnsi="標楷體" w:hint="eastAsia"/>
                <w:color w:val="000000" w:themeColor="text1"/>
                <w:sz w:val="28"/>
                <w:szCs w:val="28"/>
              </w:rPr>
              <w:t>第六條第三項</w:t>
            </w:r>
            <w:r w:rsidRPr="00ED32E1">
              <w:rPr>
                <w:rFonts w:ascii="標楷體" w:eastAsia="標楷體" w:hAnsi="標楷體" w:hint="eastAsia"/>
                <w:color w:val="000000" w:themeColor="text1"/>
                <w:sz w:val="28"/>
                <w:szCs w:val="28"/>
              </w:rPr>
              <w:t>規定，無論係以</w:t>
            </w:r>
            <w:r w:rsidR="00A44E68" w:rsidRPr="00ED32E1">
              <w:rPr>
                <w:rFonts w:ascii="標楷體" w:eastAsia="標楷體" w:hAnsi="標楷體" w:hint="eastAsia"/>
                <w:color w:val="000000" w:themeColor="text1"/>
                <w:sz w:val="28"/>
                <w:szCs w:val="28"/>
              </w:rPr>
              <w:t>國會立法撤銷、</w:t>
            </w:r>
            <w:proofErr w:type="gramStart"/>
            <w:r w:rsidR="00A44E68" w:rsidRPr="00ED32E1">
              <w:rPr>
                <w:rFonts w:ascii="標楷體" w:eastAsia="標楷體" w:hAnsi="標楷體" w:hint="eastAsia"/>
                <w:color w:val="000000" w:themeColor="text1"/>
                <w:sz w:val="28"/>
                <w:szCs w:val="28"/>
              </w:rPr>
              <w:t>促轉會</w:t>
            </w:r>
            <w:proofErr w:type="gramEnd"/>
            <w:r w:rsidR="00A44E68" w:rsidRPr="00ED32E1">
              <w:rPr>
                <w:rFonts w:ascii="標楷體" w:eastAsia="標楷體" w:hAnsi="標楷體" w:hint="eastAsia"/>
                <w:color w:val="000000" w:themeColor="text1"/>
                <w:sz w:val="28"/>
                <w:szCs w:val="28"/>
              </w:rPr>
              <w:t>依職權或當事人之聲請撤銷</w:t>
            </w:r>
            <w:r w:rsidR="00646DE0" w:rsidRPr="00ED32E1">
              <w:rPr>
                <w:rFonts w:ascii="標楷體" w:eastAsia="標楷體" w:hAnsi="標楷體" w:hint="eastAsia"/>
                <w:color w:val="000000" w:themeColor="text1"/>
                <w:sz w:val="28"/>
                <w:szCs w:val="28"/>
              </w:rPr>
              <w:t>、</w:t>
            </w:r>
            <w:r w:rsidR="00A44E68" w:rsidRPr="00ED32E1">
              <w:rPr>
                <w:rFonts w:ascii="標楷體" w:eastAsia="標楷體" w:hAnsi="標楷體" w:hint="eastAsia"/>
                <w:color w:val="000000" w:themeColor="text1"/>
                <w:sz w:val="28"/>
                <w:szCs w:val="28"/>
              </w:rPr>
              <w:t>或由高等法院及其分院依同</w:t>
            </w:r>
            <w:r w:rsidR="00F96C38" w:rsidRPr="00ED32E1">
              <w:rPr>
                <w:rFonts w:ascii="標楷體" w:eastAsia="標楷體" w:hAnsi="標楷體" w:hint="eastAsia"/>
                <w:color w:val="000000" w:themeColor="text1"/>
                <w:sz w:val="28"/>
                <w:szCs w:val="28"/>
              </w:rPr>
              <w:t>條</w:t>
            </w:r>
            <w:r w:rsidR="00A44E68" w:rsidRPr="00ED32E1">
              <w:rPr>
                <w:rFonts w:ascii="標楷體" w:eastAsia="標楷體" w:hAnsi="標楷體" w:hint="eastAsia"/>
                <w:color w:val="000000" w:themeColor="text1"/>
                <w:sz w:val="28"/>
                <w:szCs w:val="28"/>
              </w:rPr>
              <w:t>第五項規定以判決</w:t>
            </w:r>
            <w:r w:rsidR="00F96C38" w:rsidRPr="00ED32E1">
              <w:rPr>
                <w:rFonts w:ascii="標楷體" w:eastAsia="標楷體" w:hAnsi="標楷體" w:hint="eastAsia"/>
                <w:color w:val="000000" w:themeColor="text1"/>
                <w:sz w:val="28"/>
                <w:szCs w:val="28"/>
              </w:rPr>
              <w:t>形式</w:t>
            </w:r>
            <w:r w:rsidR="00A44E68" w:rsidRPr="00ED32E1">
              <w:rPr>
                <w:rFonts w:ascii="標楷體" w:eastAsia="標楷體" w:hAnsi="標楷體" w:hint="eastAsia"/>
                <w:color w:val="000000" w:themeColor="text1"/>
                <w:sz w:val="28"/>
                <w:szCs w:val="28"/>
              </w:rPr>
              <w:t>予以撤銷，</w:t>
            </w:r>
            <w:proofErr w:type="gramStart"/>
            <w:r w:rsidR="00A44E68" w:rsidRPr="00ED32E1">
              <w:rPr>
                <w:rFonts w:ascii="標楷體" w:eastAsia="標楷體" w:hAnsi="標楷體" w:hint="eastAsia"/>
                <w:color w:val="000000" w:themeColor="text1"/>
                <w:sz w:val="28"/>
                <w:szCs w:val="28"/>
              </w:rPr>
              <w:t>均須由促轉</w:t>
            </w:r>
            <w:proofErr w:type="gramEnd"/>
            <w:r w:rsidR="00A44E68" w:rsidRPr="00ED32E1">
              <w:rPr>
                <w:rFonts w:ascii="標楷體" w:eastAsia="標楷體" w:hAnsi="標楷體" w:hint="eastAsia"/>
                <w:color w:val="000000" w:themeColor="text1"/>
                <w:sz w:val="28"/>
                <w:szCs w:val="28"/>
              </w:rPr>
              <w:lastRenderedPageBreak/>
              <w:t>會依第三項本文</w:t>
            </w:r>
            <w:r w:rsidR="00420403" w:rsidRPr="00ED32E1">
              <w:rPr>
                <w:rFonts w:ascii="標楷體" w:eastAsia="標楷體" w:hAnsi="標楷體" w:hint="eastAsia"/>
                <w:color w:val="000000" w:themeColor="text1"/>
                <w:sz w:val="28"/>
                <w:szCs w:val="28"/>
              </w:rPr>
              <w:t>之</w:t>
            </w:r>
            <w:r w:rsidR="00A44E68" w:rsidRPr="00ED32E1">
              <w:rPr>
                <w:rFonts w:ascii="標楷體" w:eastAsia="標楷體" w:hAnsi="標楷體" w:hint="eastAsia"/>
                <w:color w:val="000000" w:themeColor="text1"/>
                <w:sz w:val="28"/>
                <w:szCs w:val="28"/>
              </w:rPr>
              <w:t>規定</w:t>
            </w:r>
            <w:r w:rsidR="00420403" w:rsidRPr="00ED32E1">
              <w:rPr>
                <w:rFonts w:ascii="標楷體" w:eastAsia="標楷體" w:hAnsi="標楷體" w:hint="eastAsia"/>
                <w:color w:val="000000" w:themeColor="text1"/>
                <w:sz w:val="28"/>
                <w:szCs w:val="28"/>
              </w:rPr>
              <w:t>予以</w:t>
            </w:r>
            <w:r w:rsidR="00A44E68" w:rsidRPr="00ED32E1">
              <w:rPr>
                <w:rFonts w:ascii="標楷體" w:eastAsia="標楷體" w:hAnsi="標楷體" w:hint="eastAsia"/>
                <w:color w:val="000000" w:themeColor="text1"/>
                <w:sz w:val="28"/>
                <w:szCs w:val="28"/>
              </w:rPr>
              <w:t>公告，</w:t>
            </w:r>
            <w:r w:rsidR="00140F70" w:rsidRPr="00ED32E1">
              <w:rPr>
                <w:rFonts w:ascii="標楷體" w:eastAsia="標楷體" w:hAnsi="標楷體" w:hint="eastAsia"/>
                <w:color w:val="000000" w:themeColor="text1"/>
                <w:sz w:val="28"/>
                <w:szCs w:val="28"/>
              </w:rPr>
              <w:t>本辦法</w:t>
            </w:r>
            <w:r w:rsidR="00D32425" w:rsidRPr="00ED32E1">
              <w:rPr>
                <w:rFonts w:ascii="標楷體" w:eastAsia="標楷體" w:hAnsi="標楷體" w:hint="eastAsia"/>
                <w:color w:val="000000" w:themeColor="text1"/>
                <w:sz w:val="28"/>
                <w:szCs w:val="28"/>
              </w:rPr>
              <w:t>第十</w:t>
            </w:r>
            <w:r w:rsidR="00140F70" w:rsidRPr="00ED32E1">
              <w:rPr>
                <w:rFonts w:ascii="標楷體" w:eastAsia="標楷體" w:hAnsi="標楷體" w:hint="eastAsia"/>
                <w:color w:val="000000" w:themeColor="text1"/>
                <w:sz w:val="28"/>
                <w:szCs w:val="28"/>
              </w:rPr>
              <w:t>三</w:t>
            </w:r>
            <w:r w:rsidR="00D32425" w:rsidRPr="00ED32E1">
              <w:rPr>
                <w:rFonts w:ascii="標楷體" w:eastAsia="標楷體" w:hAnsi="標楷體" w:hint="eastAsia"/>
                <w:color w:val="000000" w:themeColor="text1"/>
                <w:sz w:val="28"/>
                <w:szCs w:val="28"/>
              </w:rPr>
              <w:t>條</w:t>
            </w:r>
            <w:proofErr w:type="gramStart"/>
            <w:r w:rsidR="00D32425" w:rsidRPr="00ED32E1">
              <w:rPr>
                <w:rFonts w:ascii="標楷體" w:eastAsia="標楷體" w:hAnsi="標楷體" w:hint="eastAsia"/>
                <w:color w:val="000000" w:themeColor="text1"/>
                <w:sz w:val="28"/>
                <w:szCs w:val="28"/>
              </w:rPr>
              <w:t>諭</w:t>
            </w:r>
            <w:proofErr w:type="gramEnd"/>
            <w:r w:rsidR="00D32425" w:rsidRPr="00ED32E1">
              <w:rPr>
                <w:rFonts w:ascii="標楷體" w:eastAsia="標楷體" w:hAnsi="標楷體" w:hint="eastAsia"/>
                <w:color w:val="000000" w:themeColor="text1"/>
                <w:sz w:val="28"/>
                <w:szCs w:val="28"/>
              </w:rPr>
              <w:t>知撤銷之判決確定後，</w:t>
            </w:r>
            <w:r w:rsidR="00A44E68" w:rsidRPr="00ED32E1">
              <w:rPr>
                <w:rFonts w:ascii="標楷體" w:eastAsia="標楷體" w:hAnsi="標楷體" w:hint="eastAsia"/>
                <w:color w:val="000000" w:themeColor="text1"/>
                <w:sz w:val="28"/>
                <w:szCs w:val="28"/>
              </w:rPr>
              <w:t>法院</w:t>
            </w:r>
            <w:r w:rsidR="005C657A" w:rsidRPr="00ED32E1">
              <w:rPr>
                <w:rFonts w:ascii="標楷體" w:eastAsia="標楷體" w:hAnsi="標楷體"/>
                <w:color w:val="000000" w:themeColor="text1"/>
                <w:sz w:val="28"/>
                <w:szCs w:val="28"/>
              </w:rPr>
              <w:t>除應將判決正本送達聲請人外，並</w:t>
            </w:r>
            <w:r w:rsidR="001D118B" w:rsidRPr="00ED32E1">
              <w:rPr>
                <w:rFonts w:ascii="標楷體" w:eastAsia="標楷體" w:hAnsi="標楷體" w:hint="eastAsia"/>
                <w:color w:val="000000" w:themeColor="text1"/>
                <w:sz w:val="28"/>
                <w:szCs w:val="28"/>
              </w:rPr>
              <w:t>應速將該確定</w:t>
            </w:r>
            <w:r w:rsidR="00A44E68" w:rsidRPr="00ED32E1">
              <w:rPr>
                <w:rFonts w:ascii="標楷體" w:eastAsia="標楷體" w:hAnsi="標楷體" w:hint="eastAsia"/>
                <w:color w:val="000000" w:themeColor="text1"/>
                <w:sz w:val="28"/>
                <w:szCs w:val="28"/>
              </w:rPr>
              <w:t>判決正本</w:t>
            </w:r>
            <w:proofErr w:type="gramStart"/>
            <w:r w:rsidR="00A44E68" w:rsidRPr="00ED32E1">
              <w:rPr>
                <w:rFonts w:ascii="標楷體" w:eastAsia="標楷體" w:hAnsi="標楷體" w:hint="eastAsia"/>
                <w:color w:val="000000" w:themeColor="text1"/>
                <w:sz w:val="28"/>
                <w:szCs w:val="28"/>
              </w:rPr>
              <w:t>送達促轉會</w:t>
            </w:r>
            <w:proofErr w:type="gramEnd"/>
            <w:r w:rsidR="00A44E68" w:rsidRPr="00ED32E1">
              <w:rPr>
                <w:rFonts w:ascii="標楷體" w:eastAsia="標楷體" w:hAnsi="標楷體" w:hint="eastAsia"/>
                <w:color w:val="000000" w:themeColor="text1"/>
                <w:sz w:val="28"/>
                <w:szCs w:val="28"/>
              </w:rPr>
              <w:t>，以</w:t>
            </w:r>
            <w:proofErr w:type="gramStart"/>
            <w:r w:rsidR="00A44E68" w:rsidRPr="00ED32E1">
              <w:rPr>
                <w:rFonts w:ascii="標楷體" w:eastAsia="標楷體" w:hAnsi="標楷體" w:hint="eastAsia"/>
                <w:color w:val="000000" w:themeColor="text1"/>
                <w:sz w:val="28"/>
                <w:szCs w:val="28"/>
              </w:rPr>
              <w:t>利促轉會</w:t>
            </w:r>
            <w:proofErr w:type="gramEnd"/>
            <w:r w:rsidR="00A44E68" w:rsidRPr="00ED32E1">
              <w:rPr>
                <w:rFonts w:ascii="標楷體" w:eastAsia="標楷體" w:hAnsi="標楷體" w:hint="eastAsia"/>
                <w:color w:val="000000" w:themeColor="text1"/>
                <w:sz w:val="28"/>
                <w:szCs w:val="28"/>
              </w:rPr>
              <w:t>公告，</w:t>
            </w:r>
            <w:proofErr w:type="gramStart"/>
            <w:r w:rsidR="00A44E68" w:rsidRPr="00ED32E1">
              <w:rPr>
                <w:rFonts w:ascii="標楷體" w:eastAsia="標楷體" w:hAnsi="標楷體" w:hint="eastAsia"/>
                <w:color w:val="000000" w:themeColor="text1"/>
                <w:sz w:val="28"/>
                <w:szCs w:val="28"/>
              </w:rPr>
              <w:t>爰</w:t>
            </w:r>
            <w:proofErr w:type="gramEnd"/>
            <w:r w:rsidR="00A44E68" w:rsidRPr="00ED32E1">
              <w:rPr>
                <w:rFonts w:ascii="標楷體" w:eastAsia="標楷體" w:hAnsi="標楷體" w:hint="eastAsia"/>
                <w:color w:val="000000" w:themeColor="text1"/>
                <w:sz w:val="28"/>
                <w:szCs w:val="28"/>
              </w:rPr>
              <w:t>予明文，以資適用。</w:t>
            </w:r>
          </w:p>
        </w:tc>
      </w:tr>
      <w:tr w:rsidR="00417C25" w:rsidRPr="00345F37" w14:paraId="3E9D011D" w14:textId="77777777" w:rsidTr="0037160D">
        <w:tc>
          <w:tcPr>
            <w:tcW w:w="4392" w:type="dxa"/>
          </w:tcPr>
          <w:p w14:paraId="7C43CD0E" w14:textId="5BACD512" w:rsidR="00417C25" w:rsidRDefault="00417C25" w:rsidP="0051325C">
            <w:pPr>
              <w:pStyle w:val="HTML"/>
              <w:spacing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第</w:t>
            </w:r>
            <w:r w:rsidRPr="009A1D7D">
              <w:rPr>
                <w:rFonts w:ascii="標楷體" w:eastAsia="標楷體" w:hAnsi="標楷體" w:hint="eastAsia"/>
                <w:sz w:val="28"/>
                <w:szCs w:val="28"/>
              </w:rPr>
              <w:t>十</w:t>
            </w:r>
            <w:r w:rsidR="00393E85" w:rsidRPr="009A1D7D">
              <w:rPr>
                <w:rFonts w:ascii="標楷體" w:eastAsia="標楷體" w:hAnsi="標楷體" w:hint="eastAsia"/>
                <w:sz w:val="28"/>
                <w:szCs w:val="28"/>
              </w:rPr>
              <w:t>五</w:t>
            </w:r>
            <w:r>
              <w:rPr>
                <w:rFonts w:ascii="標楷體" w:eastAsia="標楷體" w:hAnsi="標楷體" w:hint="eastAsia"/>
                <w:sz w:val="28"/>
                <w:szCs w:val="28"/>
              </w:rPr>
              <w:t>條 本辦法自</w:t>
            </w:r>
            <w:r w:rsidR="0051325C">
              <w:rPr>
                <w:rFonts w:ascii="標楷體" w:eastAsia="標楷體" w:hAnsi="標楷體"/>
                <w:sz w:val="28"/>
                <w:szCs w:val="28"/>
              </w:rPr>
              <w:t>發布</w:t>
            </w:r>
            <w:r>
              <w:rPr>
                <w:rFonts w:ascii="標楷體" w:eastAsia="標楷體" w:hAnsi="標楷體" w:hint="eastAsia"/>
                <w:sz w:val="28"/>
                <w:szCs w:val="28"/>
              </w:rPr>
              <w:t>日施行。</w:t>
            </w:r>
          </w:p>
        </w:tc>
        <w:tc>
          <w:tcPr>
            <w:tcW w:w="4392" w:type="dxa"/>
          </w:tcPr>
          <w:p w14:paraId="501E89E5" w14:textId="40882FF2" w:rsidR="00417C25" w:rsidRDefault="00417C25" w:rsidP="00417C25">
            <w:pPr>
              <w:pStyle w:val="HTML"/>
              <w:spacing w:line="500" w:lineRule="exact"/>
              <w:jc w:val="both"/>
              <w:rPr>
                <w:rFonts w:ascii="標楷體" w:eastAsia="標楷體" w:hAnsi="標楷體"/>
                <w:sz w:val="28"/>
                <w:szCs w:val="28"/>
              </w:rPr>
            </w:pPr>
            <w:r>
              <w:rPr>
                <w:rFonts w:ascii="標楷體" w:eastAsia="標楷體" w:hAnsi="標楷體" w:hint="eastAsia"/>
                <w:sz w:val="28"/>
                <w:szCs w:val="28"/>
              </w:rPr>
              <w:t>明定</w:t>
            </w:r>
            <w:r w:rsidRPr="00345F37">
              <w:rPr>
                <w:rFonts w:ascii="標楷體" w:eastAsia="標楷體" w:hAnsi="標楷體" w:hint="eastAsia"/>
                <w:sz w:val="28"/>
                <w:szCs w:val="28"/>
              </w:rPr>
              <w:t>本</w:t>
            </w:r>
            <w:r>
              <w:rPr>
                <w:rFonts w:ascii="標楷體" w:eastAsia="標楷體" w:hAnsi="標楷體" w:hint="eastAsia"/>
                <w:sz w:val="28"/>
                <w:szCs w:val="28"/>
              </w:rPr>
              <w:t>辦法之施行日期</w:t>
            </w:r>
            <w:r w:rsidRPr="00345F37">
              <w:rPr>
                <w:rFonts w:ascii="標楷體" w:eastAsia="標楷體" w:hAnsi="標楷體" w:hint="eastAsia"/>
                <w:sz w:val="28"/>
                <w:szCs w:val="28"/>
              </w:rPr>
              <w:t>。</w:t>
            </w:r>
          </w:p>
        </w:tc>
      </w:tr>
    </w:tbl>
    <w:p w14:paraId="3478F3CD" w14:textId="77777777" w:rsidR="00642CDD" w:rsidRPr="00204E07" w:rsidRDefault="00642CDD"/>
    <w:sectPr w:rsidR="00642CDD" w:rsidRPr="00204E07" w:rsidSect="00376D15">
      <w:footerReference w:type="default" r:id="rId8"/>
      <w:pgSz w:w="11906" w:h="16838"/>
      <w:pgMar w:top="851" w:right="1274" w:bottom="1134" w:left="156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A2CC" w14:textId="77777777" w:rsidR="00624DFC" w:rsidRDefault="00624DFC" w:rsidP="00EC5176">
      <w:r>
        <w:separator/>
      </w:r>
    </w:p>
  </w:endnote>
  <w:endnote w:type="continuationSeparator" w:id="0">
    <w:p w14:paraId="4F9CE008" w14:textId="77777777" w:rsidR="00624DFC" w:rsidRDefault="00624DFC" w:rsidP="00E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5F35" w14:textId="2C4AE784" w:rsidR="005D5646" w:rsidRDefault="005D5646">
    <w:pPr>
      <w:pStyle w:val="a6"/>
      <w:jc w:val="center"/>
    </w:pPr>
  </w:p>
  <w:p w14:paraId="2C858CFA" w14:textId="77777777" w:rsidR="009B39C1" w:rsidRDefault="009B39C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2A57D" w14:textId="77777777" w:rsidR="00624DFC" w:rsidRDefault="00624DFC" w:rsidP="00EC5176">
      <w:r>
        <w:separator/>
      </w:r>
    </w:p>
  </w:footnote>
  <w:footnote w:type="continuationSeparator" w:id="0">
    <w:p w14:paraId="14A94DB4" w14:textId="77777777" w:rsidR="00624DFC" w:rsidRDefault="00624DFC" w:rsidP="00EC51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F7E"/>
    <w:multiLevelType w:val="hybridMultilevel"/>
    <w:tmpl w:val="C97AD02C"/>
    <w:lvl w:ilvl="0" w:tplc="E5883C9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E09BE"/>
    <w:multiLevelType w:val="hybridMultilevel"/>
    <w:tmpl w:val="F9887056"/>
    <w:lvl w:ilvl="0" w:tplc="C2BAD78E">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1E544272"/>
    <w:multiLevelType w:val="hybridMultilevel"/>
    <w:tmpl w:val="C97AD02C"/>
    <w:lvl w:ilvl="0" w:tplc="E5883C9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5C3DB7"/>
    <w:multiLevelType w:val="hybridMultilevel"/>
    <w:tmpl w:val="1ED649D8"/>
    <w:lvl w:ilvl="0" w:tplc="CD108C54">
      <w:start w:val="1"/>
      <w:numFmt w:val="japaneseCounting"/>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A60E5A"/>
    <w:multiLevelType w:val="hybridMultilevel"/>
    <w:tmpl w:val="CE7E55A6"/>
    <w:lvl w:ilvl="0" w:tplc="5BBEF7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E54F62"/>
    <w:multiLevelType w:val="hybridMultilevel"/>
    <w:tmpl w:val="0576BA58"/>
    <w:lvl w:ilvl="0" w:tplc="BD5268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746ED6"/>
    <w:multiLevelType w:val="hybridMultilevel"/>
    <w:tmpl w:val="7DF495CE"/>
    <w:lvl w:ilvl="0" w:tplc="778A78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E353EC"/>
    <w:multiLevelType w:val="hybridMultilevel"/>
    <w:tmpl w:val="FB441C5E"/>
    <w:lvl w:ilvl="0" w:tplc="71089BF2">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8" w15:restartNumberingAfterBreak="0">
    <w:nsid w:val="7B10593A"/>
    <w:multiLevelType w:val="hybridMultilevel"/>
    <w:tmpl w:val="496AD5EA"/>
    <w:lvl w:ilvl="0" w:tplc="684C8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F8528D"/>
    <w:multiLevelType w:val="hybridMultilevel"/>
    <w:tmpl w:val="C97AD02C"/>
    <w:lvl w:ilvl="0" w:tplc="E5883C9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5"/>
  </w:num>
  <w:num w:numId="5">
    <w:abstractNumId w:val="6"/>
  </w:num>
  <w:num w:numId="6">
    <w:abstractNumId w:val="4"/>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7"/>
    <w:rsid w:val="00011170"/>
    <w:rsid w:val="0001136B"/>
    <w:rsid w:val="0001705E"/>
    <w:rsid w:val="0002652C"/>
    <w:rsid w:val="000266E2"/>
    <w:rsid w:val="00030BF7"/>
    <w:rsid w:val="0004247B"/>
    <w:rsid w:val="000747A2"/>
    <w:rsid w:val="00080823"/>
    <w:rsid w:val="00081D44"/>
    <w:rsid w:val="0008296D"/>
    <w:rsid w:val="000A1B92"/>
    <w:rsid w:val="000A3D6C"/>
    <w:rsid w:val="000B1519"/>
    <w:rsid w:val="000B7302"/>
    <w:rsid w:val="000B780B"/>
    <w:rsid w:val="000C018A"/>
    <w:rsid w:val="000C2B84"/>
    <w:rsid w:val="000C314E"/>
    <w:rsid w:val="000C34FC"/>
    <w:rsid w:val="000D3606"/>
    <w:rsid w:val="000D4B93"/>
    <w:rsid w:val="000E3F28"/>
    <w:rsid w:val="000E534E"/>
    <w:rsid w:val="000F0DEC"/>
    <w:rsid w:val="001019B2"/>
    <w:rsid w:val="001034B0"/>
    <w:rsid w:val="00107B65"/>
    <w:rsid w:val="00112078"/>
    <w:rsid w:val="00112DB4"/>
    <w:rsid w:val="00113C53"/>
    <w:rsid w:val="00116C4F"/>
    <w:rsid w:val="00116CDB"/>
    <w:rsid w:val="0013429A"/>
    <w:rsid w:val="00134E25"/>
    <w:rsid w:val="00140F70"/>
    <w:rsid w:val="0014318E"/>
    <w:rsid w:val="00145289"/>
    <w:rsid w:val="00150AA4"/>
    <w:rsid w:val="001539D5"/>
    <w:rsid w:val="00165C8D"/>
    <w:rsid w:val="00176586"/>
    <w:rsid w:val="00177E71"/>
    <w:rsid w:val="0018593A"/>
    <w:rsid w:val="001939B3"/>
    <w:rsid w:val="001A352B"/>
    <w:rsid w:val="001B2138"/>
    <w:rsid w:val="001C2F65"/>
    <w:rsid w:val="001D0B09"/>
    <w:rsid w:val="001D118B"/>
    <w:rsid w:val="001D2449"/>
    <w:rsid w:val="001E13FC"/>
    <w:rsid w:val="001F2886"/>
    <w:rsid w:val="001F5C95"/>
    <w:rsid w:val="00201520"/>
    <w:rsid w:val="002045F2"/>
    <w:rsid w:val="00204E07"/>
    <w:rsid w:val="0020592B"/>
    <w:rsid w:val="0021200D"/>
    <w:rsid w:val="0022780E"/>
    <w:rsid w:val="00231DAF"/>
    <w:rsid w:val="002350EC"/>
    <w:rsid w:val="00235BBB"/>
    <w:rsid w:val="002530C2"/>
    <w:rsid w:val="00255076"/>
    <w:rsid w:val="00255F48"/>
    <w:rsid w:val="00256D66"/>
    <w:rsid w:val="00261594"/>
    <w:rsid w:val="002645BA"/>
    <w:rsid w:val="00277DD8"/>
    <w:rsid w:val="00284215"/>
    <w:rsid w:val="00285BBD"/>
    <w:rsid w:val="00285D1A"/>
    <w:rsid w:val="002865F1"/>
    <w:rsid w:val="00290D44"/>
    <w:rsid w:val="00291754"/>
    <w:rsid w:val="002B5D7C"/>
    <w:rsid w:val="002C0B80"/>
    <w:rsid w:val="002C26BC"/>
    <w:rsid w:val="002C3333"/>
    <w:rsid w:val="002C4DD5"/>
    <w:rsid w:val="002D6F55"/>
    <w:rsid w:val="002F26E6"/>
    <w:rsid w:val="002F3456"/>
    <w:rsid w:val="002F3880"/>
    <w:rsid w:val="00302851"/>
    <w:rsid w:val="00310714"/>
    <w:rsid w:val="00321E1B"/>
    <w:rsid w:val="003360FC"/>
    <w:rsid w:val="00337942"/>
    <w:rsid w:val="00344D67"/>
    <w:rsid w:val="003522D5"/>
    <w:rsid w:val="00354EAD"/>
    <w:rsid w:val="0037160D"/>
    <w:rsid w:val="00372BAE"/>
    <w:rsid w:val="00373D69"/>
    <w:rsid w:val="0037415C"/>
    <w:rsid w:val="00376D15"/>
    <w:rsid w:val="00384AF4"/>
    <w:rsid w:val="00392AC5"/>
    <w:rsid w:val="00393E85"/>
    <w:rsid w:val="00395261"/>
    <w:rsid w:val="003A1443"/>
    <w:rsid w:val="003A49FA"/>
    <w:rsid w:val="003B3B6F"/>
    <w:rsid w:val="003B49CE"/>
    <w:rsid w:val="003C183C"/>
    <w:rsid w:val="003C60F0"/>
    <w:rsid w:val="003D0224"/>
    <w:rsid w:val="003E2969"/>
    <w:rsid w:val="003E4F7A"/>
    <w:rsid w:val="004115CC"/>
    <w:rsid w:val="0041311B"/>
    <w:rsid w:val="00413BB9"/>
    <w:rsid w:val="00416DA2"/>
    <w:rsid w:val="00417C25"/>
    <w:rsid w:val="00420403"/>
    <w:rsid w:val="004205F1"/>
    <w:rsid w:val="004237BE"/>
    <w:rsid w:val="0042686E"/>
    <w:rsid w:val="00426C00"/>
    <w:rsid w:val="004351E6"/>
    <w:rsid w:val="00435471"/>
    <w:rsid w:val="00440EAE"/>
    <w:rsid w:val="004552B7"/>
    <w:rsid w:val="00461D94"/>
    <w:rsid w:val="00463651"/>
    <w:rsid w:val="00464983"/>
    <w:rsid w:val="0046608E"/>
    <w:rsid w:val="00471731"/>
    <w:rsid w:val="00474091"/>
    <w:rsid w:val="00477CD7"/>
    <w:rsid w:val="00494953"/>
    <w:rsid w:val="00497729"/>
    <w:rsid w:val="004A15D6"/>
    <w:rsid w:val="004A3CF3"/>
    <w:rsid w:val="004B1116"/>
    <w:rsid w:val="004B5A20"/>
    <w:rsid w:val="004D1E5E"/>
    <w:rsid w:val="004D7B8A"/>
    <w:rsid w:val="004E2648"/>
    <w:rsid w:val="004F2DA7"/>
    <w:rsid w:val="004F3BD3"/>
    <w:rsid w:val="004F4371"/>
    <w:rsid w:val="004F7C70"/>
    <w:rsid w:val="00502ABB"/>
    <w:rsid w:val="00512938"/>
    <w:rsid w:val="0051325C"/>
    <w:rsid w:val="00513B02"/>
    <w:rsid w:val="005218D7"/>
    <w:rsid w:val="005250E3"/>
    <w:rsid w:val="00535ADA"/>
    <w:rsid w:val="00535D3A"/>
    <w:rsid w:val="005403FD"/>
    <w:rsid w:val="00545AC1"/>
    <w:rsid w:val="005503C7"/>
    <w:rsid w:val="00550FB5"/>
    <w:rsid w:val="00554AD3"/>
    <w:rsid w:val="005558C4"/>
    <w:rsid w:val="005620E1"/>
    <w:rsid w:val="00562297"/>
    <w:rsid w:val="00567592"/>
    <w:rsid w:val="0058099E"/>
    <w:rsid w:val="00582B06"/>
    <w:rsid w:val="00593D60"/>
    <w:rsid w:val="005952BE"/>
    <w:rsid w:val="00595E56"/>
    <w:rsid w:val="005B16A6"/>
    <w:rsid w:val="005C657A"/>
    <w:rsid w:val="005D1FF9"/>
    <w:rsid w:val="005D21F1"/>
    <w:rsid w:val="005D5646"/>
    <w:rsid w:val="005D71C5"/>
    <w:rsid w:val="005F155C"/>
    <w:rsid w:val="005F5494"/>
    <w:rsid w:val="00604B0A"/>
    <w:rsid w:val="00610E52"/>
    <w:rsid w:val="00613916"/>
    <w:rsid w:val="00615F23"/>
    <w:rsid w:val="00617181"/>
    <w:rsid w:val="00617F46"/>
    <w:rsid w:val="00624DFC"/>
    <w:rsid w:val="006266FD"/>
    <w:rsid w:val="00642CDD"/>
    <w:rsid w:val="00646C53"/>
    <w:rsid w:val="00646DE0"/>
    <w:rsid w:val="00646F5D"/>
    <w:rsid w:val="00647E31"/>
    <w:rsid w:val="00661D55"/>
    <w:rsid w:val="0067145E"/>
    <w:rsid w:val="00673057"/>
    <w:rsid w:val="00676811"/>
    <w:rsid w:val="00677B39"/>
    <w:rsid w:val="006845FA"/>
    <w:rsid w:val="00690C9D"/>
    <w:rsid w:val="00690F49"/>
    <w:rsid w:val="00691126"/>
    <w:rsid w:val="006A0DC6"/>
    <w:rsid w:val="006A370C"/>
    <w:rsid w:val="006A72D3"/>
    <w:rsid w:val="006A76FE"/>
    <w:rsid w:val="006B7789"/>
    <w:rsid w:val="006B7B68"/>
    <w:rsid w:val="006C0627"/>
    <w:rsid w:val="006D251A"/>
    <w:rsid w:val="006D41E6"/>
    <w:rsid w:val="006D48C1"/>
    <w:rsid w:val="006D7978"/>
    <w:rsid w:val="006D7D22"/>
    <w:rsid w:val="006E1C6E"/>
    <w:rsid w:val="006E222F"/>
    <w:rsid w:val="006E4D52"/>
    <w:rsid w:val="006E6B01"/>
    <w:rsid w:val="00717DEC"/>
    <w:rsid w:val="007213B0"/>
    <w:rsid w:val="0074056F"/>
    <w:rsid w:val="00740FE2"/>
    <w:rsid w:val="007426D5"/>
    <w:rsid w:val="007458C8"/>
    <w:rsid w:val="0075253C"/>
    <w:rsid w:val="00757DEB"/>
    <w:rsid w:val="007637BA"/>
    <w:rsid w:val="00766DB4"/>
    <w:rsid w:val="007675D8"/>
    <w:rsid w:val="007911A5"/>
    <w:rsid w:val="00795233"/>
    <w:rsid w:val="00795D78"/>
    <w:rsid w:val="007A012F"/>
    <w:rsid w:val="007A4675"/>
    <w:rsid w:val="007A79C0"/>
    <w:rsid w:val="007B1D6A"/>
    <w:rsid w:val="007C47F9"/>
    <w:rsid w:val="007D28B2"/>
    <w:rsid w:val="007D3208"/>
    <w:rsid w:val="007D4BFC"/>
    <w:rsid w:val="007E62F9"/>
    <w:rsid w:val="0080094E"/>
    <w:rsid w:val="00801801"/>
    <w:rsid w:val="008227F0"/>
    <w:rsid w:val="00826BF6"/>
    <w:rsid w:val="0084389C"/>
    <w:rsid w:val="00844E30"/>
    <w:rsid w:val="00844F66"/>
    <w:rsid w:val="00846354"/>
    <w:rsid w:val="008470DB"/>
    <w:rsid w:val="00850D5E"/>
    <w:rsid w:val="0085506E"/>
    <w:rsid w:val="00860C9A"/>
    <w:rsid w:val="00871336"/>
    <w:rsid w:val="00874AC2"/>
    <w:rsid w:val="0087658D"/>
    <w:rsid w:val="008A1908"/>
    <w:rsid w:val="008A5B7E"/>
    <w:rsid w:val="008B154E"/>
    <w:rsid w:val="008B3A94"/>
    <w:rsid w:val="008B62D0"/>
    <w:rsid w:val="008D56D2"/>
    <w:rsid w:val="008D6291"/>
    <w:rsid w:val="008E3D5F"/>
    <w:rsid w:val="008F245E"/>
    <w:rsid w:val="008F3D4E"/>
    <w:rsid w:val="008F7CB7"/>
    <w:rsid w:val="009044DE"/>
    <w:rsid w:val="00904A0B"/>
    <w:rsid w:val="00917296"/>
    <w:rsid w:val="00925272"/>
    <w:rsid w:val="00925CC5"/>
    <w:rsid w:val="00926416"/>
    <w:rsid w:val="00932D6E"/>
    <w:rsid w:val="00935CA2"/>
    <w:rsid w:val="00942B4E"/>
    <w:rsid w:val="009454BD"/>
    <w:rsid w:val="00945783"/>
    <w:rsid w:val="00952B47"/>
    <w:rsid w:val="00955674"/>
    <w:rsid w:val="009556D4"/>
    <w:rsid w:val="009574A9"/>
    <w:rsid w:val="009661E4"/>
    <w:rsid w:val="009673BC"/>
    <w:rsid w:val="0097639E"/>
    <w:rsid w:val="00981E22"/>
    <w:rsid w:val="00991BB7"/>
    <w:rsid w:val="00995CBE"/>
    <w:rsid w:val="009A1D7D"/>
    <w:rsid w:val="009A588D"/>
    <w:rsid w:val="009A6454"/>
    <w:rsid w:val="009B117B"/>
    <w:rsid w:val="009B39C1"/>
    <w:rsid w:val="009C2104"/>
    <w:rsid w:val="009D0451"/>
    <w:rsid w:val="009D3E95"/>
    <w:rsid w:val="009D59F6"/>
    <w:rsid w:val="009D613D"/>
    <w:rsid w:val="009E2F66"/>
    <w:rsid w:val="009F78B5"/>
    <w:rsid w:val="00A132C6"/>
    <w:rsid w:val="00A21042"/>
    <w:rsid w:val="00A254D9"/>
    <w:rsid w:val="00A36A79"/>
    <w:rsid w:val="00A37607"/>
    <w:rsid w:val="00A44E68"/>
    <w:rsid w:val="00A479C5"/>
    <w:rsid w:val="00A613A3"/>
    <w:rsid w:val="00A62F7F"/>
    <w:rsid w:val="00A802D6"/>
    <w:rsid w:val="00A93CA8"/>
    <w:rsid w:val="00A94FF7"/>
    <w:rsid w:val="00AA2D26"/>
    <w:rsid w:val="00AB2644"/>
    <w:rsid w:val="00AC3755"/>
    <w:rsid w:val="00AD0AEE"/>
    <w:rsid w:val="00AD2469"/>
    <w:rsid w:val="00AD496F"/>
    <w:rsid w:val="00AE2571"/>
    <w:rsid w:val="00AE69AB"/>
    <w:rsid w:val="00AF3CBE"/>
    <w:rsid w:val="00AF5791"/>
    <w:rsid w:val="00B24BC3"/>
    <w:rsid w:val="00B25BFC"/>
    <w:rsid w:val="00B404A8"/>
    <w:rsid w:val="00B46C4A"/>
    <w:rsid w:val="00B46D2B"/>
    <w:rsid w:val="00B53912"/>
    <w:rsid w:val="00B55A10"/>
    <w:rsid w:val="00B61505"/>
    <w:rsid w:val="00B64602"/>
    <w:rsid w:val="00B64905"/>
    <w:rsid w:val="00B70BA0"/>
    <w:rsid w:val="00B74C69"/>
    <w:rsid w:val="00B87551"/>
    <w:rsid w:val="00B96396"/>
    <w:rsid w:val="00BA0545"/>
    <w:rsid w:val="00BA495C"/>
    <w:rsid w:val="00BA6B73"/>
    <w:rsid w:val="00BA6EBA"/>
    <w:rsid w:val="00BB11D7"/>
    <w:rsid w:val="00BB7B7B"/>
    <w:rsid w:val="00BC1E6A"/>
    <w:rsid w:val="00BC51FA"/>
    <w:rsid w:val="00BC5489"/>
    <w:rsid w:val="00BD4A73"/>
    <w:rsid w:val="00BD5D13"/>
    <w:rsid w:val="00BE2276"/>
    <w:rsid w:val="00BE368E"/>
    <w:rsid w:val="00BE7C4F"/>
    <w:rsid w:val="00BF786C"/>
    <w:rsid w:val="00C00ED9"/>
    <w:rsid w:val="00C0132C"/>
    <w:rsid w:val="00C07C31"/>
    <w:rsid w:val="00C1279C"/>
    <w:rsid w:val="00C23270"/>
    <w:rsid w:val="00C2349E"/>
    <w:rsid w:val="00C3647C"/>
    <w:rsid w:val="00C37DC6"/>
    <w:rsid w:val="00C42728"/>
    <w:rsid w:val="00C45564"/>
    <w:rsid w:val="00C46B3A"/>
    <w:rsid w:val="00C475C4"/>
    <w:rsid w:val="00C477DA"/>
    <w:rsid w:val="00C539DE"/>
    <w:rsid w:val="00C571C6"/>
    <w:rsid w:val="00C641DE"/>
    <w:rsid w:val="00C66084"/>
    <w:rsid w:val="00C7394D"/>
    <w:rsid w:val="00C73B9F"/>
    <w:rsid w:val="00C80591"/>
    <w:rsid w:val="00C92B25"/>
    <w:rsid w:val="00CA1C65"/>
    <w:rsid w:val="00CA3210"/>
    <w:rsid w:val="00CA34DE"/>
    <w:rsid w:val="00CA4CE9"/>
    <w:rsid w:val="00CA56E3"/>
    <w:rsid w:val="00CA7CC8"/>
    <w:rsid w:val="00CB090F"/>
    <w:rsid w:val="00CC567B"/>
    <w:rsid w:val="00CE434C"/>
    <w:rsid w:val="00CE53B6"/>
    <w:rsid w:val="00CF786D"/>
    <w:rsid w:val="00CF7B7F"/>
    <w:rsid w:val="00CF7C86"/>
    <w:rsid w:val="00D00DC4"/>
    <w:rsid w:val="00D15FDA"/>
    <w:rsid w:val="00D26ADC"/>
    <w:rsid w:val="00D318DF"/>
    <w:rsid w:val="00D32425"/>
    <w:rsid w:val="00D4119A"/>
    <w:rsid w:val="00D46E21"/>
    <w:rsid w:val="00D5403C"/>
    <w:rsid w:val="00D72219"/>
    <w:rsid w:val="00D80572"/>
    <w:rsid w:val="00D915A4"/>
    <w:rsid w:val="00DA58A8"/>
    <w:rsid w:val="00DA5BFF"/>
    <w:rsid w:val="00DA603C"/>
    <w:rsid w:val="00DB0BCB"/>
    <w:rsid w:val="00DB18EB"/>
    <w:rsid w:val="00DC1EDE"/>
    <w:rsid w:val="00DE24D7"/>
    <w:rsid w:val="00DE32A1"/>
    <w:rsid w:val="00DE3E53"/>
    <w:rsid w:val="00DE485E"/>
    <w:rsid w:val="00E02711"/>
    <w:rsid w:val="00E067DC"/>
    <w:rsid w:val="00E15AA8"/>
    <w:rsid w:val="00E174F0"/>
    <w:rsid w:val="00E20111"/>
    <w:rsid w:val="00E22B79"/>
    <w:rsid w:val="00E24AC4"/>
    <w:rsid w:val="00E35C02"/>
    <w:rsid w:val="00E538F7"/>
    <w:rsid w:val="00E62435"/>
    <w:rsid w:val="00E64D30"/>
    <w:rsid w:val="00E703E2"/>
    <w:rsid w:val="00E77274"/>
    <w:rsid w:val="00E82331"/>
    <w:rsid w:val="00E84A92"/>
    <w:rsid w:val="00EA3CB8"/>
    <w:rsid w:val="00EA4847"/>
    <w:rsid w:val="00EA6CAA"/>
    <w:rsid w:val="00EB113A"/>
    <w:rsid w:val="00EB66CA"/>
    <w:rsid w:val="00EB774E"/>
    <w:rsid w:val="00EC01E4"/>
    <w:rsid w:val="00EC3759"/>
    <w:rsid w:val="00EC3B6B"/>
    <w:rsid w:val="00EC5176"/>
    <w:rsid w:val="00EC5A41"/>
    <w:rsid w:val="00EC72A2"/>
    <w:rsid w:val="00ED32E1"/>
    <w:rsid w:val="00EE145D"/>
    <w:rsid w:val="00EE44F7"/>
    <w:rsid w:val="00EE47FE"/>
    <w:rsid w:val="00EE5492"/>
    <w:rsid w:val="00EE556E"/>
    <w:rsid w:val="00EF70FB"/>
    <w:rsid w:val="00EF79D2"/>
    <w:rsid w:val="00F01A49"/>
    <w:rsid w:val="00F02FAE"/>
    <w:rsid w:val="00F068B1"/>
    <w:rsid w:val="00F12EC3"/>
    <w:rsid w:val="00F16EC7"/>
    <w:rsid w:val="00F24FD4"/>
    <w:rsid w:val="00F436E3"/>
    <w:rsid w:val="00F51426"/>
    <w:rsid w:val="00F552CF"/>
    <w:rsid w:val="00F60423"/>
    <w:rsid w:val="00F649D2"/>
    <w:rsid w:val="00F65FB1"/>
    <w:rsid w:val="00F67E3E"/>
    <w:rsid w:val="00F70AC0"/>
    <w:rsid w:val="00F8106C"/>
    <w:rsid w:val="00F858E3"/>
    <w:rsid w:val="00F92DC6"/>
    <w:rsid w:val="00F96C38"/>
    <w:rsid w:val="00FA76B4"/>
    <w:rsid w:val="00FA7E12"/>
    <w:rsid w:val="00FB3931"/>
    <w:rsid w:val="00FB6089"/>
    <w:rsid w:val="00FC31E1"/>
    <w:rsid w:val="00FE31AF"/>
    <w:rsid w:val="00FF3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B447D"/>
  <w15:chartTrackingRefBased/>
  <w15:docId w15:val="{625E57D5-AF9C-43BA-8612-8CAA6A9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E07"/>
    <w:rPr>
      <w:rFonts w:ascii="新細明體" w:eastAsia="新細明體" w:hAnsi="新細明體" w:cs="新細明體"/>
      <w:kern w:val="0"/>
      <w:szCs w:val="24"/>
    </w:rPr>
  </w:style>
  <w:style w:type="paragraph" w:styleId="1">
    <w:name w:val="heading 1"/>
    <w:aliases w:val="0篇章,1法條"/>
    <w:basedOn w:val="a"/>
    <w:next w:val="a"/>
    <w:link w:val="10"/>
    <w:uiPriority w:val="99"/>
    <w:qFormat/>
    <w:rsid w:val="007A012F"/>
    <w:pPr>
      <w:pBdr>
        <w:top w:val="single" w:sz="24" w:space="0" w:color="4F81BD"/>
        <w:left w:val="single" w:sz="24" w:space="0" w:color="4F81BD"/>
        <w:bottom w:val="single" w:sz="24" w:space="0" w:color="4F81BD"/>
        <w:right w:val="single" w:sz="24" w:space="0" w:color="4F81BD"/>
      </w:pBdr>
      <w:shd w:val="clear" w:color="auto" w:fill="4F81BD"/>
      <w:adjustRightInd w:val="0"/>
      <w:ind w:leftChars="1050" w:left="1050" w:rightChars="1000" w:right="1000" w:hangingChars="100" w:hanging="100"/>
      <w:contextualSpacing/>
      <w:jc w:val="center"/>
      <w:outlineLvl w:val="0"/>
    </w:pPr>
    <w:rPr>
      <w:rFonts w:ascii="Calibri" w:eastAsiaTheme="minorEastAsia" w:hAnsi="Calibri" w:cs="Times New Roman"/>
      <w:caps/>
      <w:color w:val="FFFFFF" w:themeColor="background1"/>
      <w:spacing w:val="15"/>
      <w:sz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04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204E07"/>
    <w:rPr>
      <w:rFonts w:ascii="細明體" w:eastAsia="細明體" w:hAnsi="細明體" w:cs="細明體"/>
      <w:kern w:val="0"/>
      <w:szCs w:val="24"/>
    </w:rPr>
  </w:style>
  <w:style w:type="table" w:styleId="a3">
    <w:name w:val="Table Grid"/>
    <w:basedOn w:val="a1"/>
    <w:uiPriority w:val="39"/>
    <w:rsid w:val="00204E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176"/>
    <w:pPr>
      <w:tabs>
        <w:tab w:val="center" w:pos="4153"/>
        <w:tab w:val="right" w:pos="8306"/>
      </w:tabs>
      <w:snapToGrid w:val="0"/>
    </w:pPr>
    <w:rPr>
      <w:sz w:val="20"/>
      <w:szCs w:val="20"/>
    </w:rPr>
  </w:style>
  <w:style w:type="character" w:customStyle="1" w:styleId="a5">
    <w:name w:val="頁首 字元"/>
    <w:basedOn w:val="a0"/>
    <w:link w:val="a4"/>
    <w:uiPriority w:val="99"/>
    <w:rsid w:val="00EC5176"/>
    <w:rPr>
      <w:rFonts w:ascii="新細明體" w:eastAsia="新細明體" w:hAnsi="新細明體" w:cs="新細明體"/>
      <w:kern w:val="0"/>
      <w:sz w:val="20"/>
      <w:szCs w:val="20"/>
    </w:rPr>
  </w:style>
  <w:style w:type="paragraph" w:styleId="a6">
    <w:name w:val="footer"/>
    <w:basedOn w:val="a"/>
    <w:link w:val="a7"/>
    <w:uiPriority w:val="99"/>
    <w:unhideWhenUsed/>
    <w:rsid w:val="00EC5176"/>
    <w:pPr>
      <w:tabs>
        <w:tab w:val="center" w:pos="4153"/>
        <w:tab w:val="right" w:pos="8306"/>
      </w:tabs>
      <w:snapToGrid w:val="0"/>
    </w:pPr>
    <w:rPr>
      <w:sz w:val="20"/>
      <w:szCs w:val="20"/>
    </w:rPr>
  </w:style>
  <w:style w:type="character" w:customStyle="1" w:styleId="a7">
    <w:name w:val="頁尾 字元"/>
    <w:basedOn w:val="a0"/>
    <w:link w:val="a6"/>
    <w:uiPriority w:val="99"/>
    <w:rsid w:val="00EC5176"/>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EE14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145D"/>
    <w:rPr>
      <w:rFonts w:asciiTheme="majorHAnsi" w:eastAsiaTheme="majorEastAsia" w:hAnsiTheme="majorHAnsi" w:cstheme="majorBidi"/>
      <w:kern w:val="0"/>
      <w:sz w:val="18"/>
      <w:szCs w:val="18"/>
    </w:rPr>
  </w:style>
  <w:style w:type="character" w:customStyle="1" w:styleId="10">
    <w:name w:val="標題 1 字元"/>
    <w:aliases w:val="0篇章 字元,1法條 字元"/>
    <w:basedOn w:val="a0"/>
    <w:link w:val="1"/>
    <w:uiPriority w:val="99"/>
    <w:rsid w:val="007A012F"/>
    <w:rPr>
      <w:rFonts w:ascii="Calibri" w:hAnsi="Calibri" w:cs="Times New Roman"/>
      <w:caps/>
      <w:color w:val="FFFFFF" w:themeColor="background1"/>
      <w:spacing w:val="15"/>
      <w:kern w:val="0"/>
      <w:sz w:val="36"/>
      <w:szCs w:val="24"/>
      <w:shd w:val="clear" w:color="auto" w:fill="4F81BD"/>
      <w:lang w:eastAsia="en-US"/>
    </w:rPr>
  </w:style>
  <w:style w:type="paragraph" w:styleId="aa">
    <w:name w:val="Title"/>
    <w:basedOn w:val="a"/>
    <w:next w:val="a"/>
    <w:link w:val="ab"/>
    <w:autoRedefine/>
    <w:uiPriority w:val="10"/>
    <w:qFormat/>
    <w:rsid w:val="00C7394D"/>
    <w:pPr>
      <w:widowControl w:val="0"/>
      <w:contextualSpacing/>
    </w:pPr>
    <w:rPr>
      <w:rFonts w:ascii="標楷體" w:eastAsiaTheme="majorEastAsia" w:hAnsi="標楷體" w:cstheme="majorBidi"/>
      <w:spacing w:val="-10"/>
      <w:kern w:val="28"/>
      <w:sz w:val="40"/>
      <w:szCs w:val="56"/>
    </w:rPr>
  </w:style>
  <w:style w:type="character" w:customStyle="1" w:styleId="ab">
    <w:name w:val="標題 字元"/>
    <w:basedOn w:val="a0"/>
    <w:link w:val="aa"/>
    <w:uiPriority w:val="10"/>
    <w:rsid w:val="00C7394D"/>
    <w:rPr>
      <w:rFonts w:ascii="標楷體" w:eastAsiaTheme="majorEastAsia" w:hAnsi="標楷體" w:cstheme="majorBidi"/>
      <w:spacing w:val="-10"/>
      <w:kern w:val="28"/>
      <w:sz w:val="40"/>
      <w:szCs w:val="56"/>
    </w:rPr>
  </w:style>
  <w:style w:type="paragraph" w:styleId="ac">
    <w:name w:val="List Paragraph"/>
    <w:basedOn w:val="a"/>
    <w:uiPriority w:val="34"/>
    <w:qFormat/>
    <w:rsid w:val="00C7394D"/>
    <w:pPr>
      <w:widowControl w:val="0"/>
      <w:ind w:leftChars="200" w:left="480"/>
    </w:pPr>
    <w:rPr>
      <w:rFonts w:ascii="Calibri" w:hAnsi="Calibri" w:cs="Times New Roman"/>
      <w:kern w:val="2"/>
      <w:szCs w:val="22"/>
    </w:rPr>
  </w:style>
  <w:style w:type="paragraph" w:styleId="ad">
    <w:name w:val="Quote"/>
    <w:aliases w:val="引文(判例決議)"/>
    <w:basedOn w:val="a"/>
    <w:next w:val="a"/>
    <w:link w:val="ae"/>
    <w:uiPriority w:val="99"/>
    <w:qFormat/>
    <w:rsid w:val="00562297"/>
    <w:pPr>
      <w:pBdr>
        <w:top w:val="single" w:sz="4" w:space="1" w:color="auto"/>
      </w:pBdr>
      <w:adjustRightInd w:val="0"/>
      <w:spacing w:before="120" w:after="120"/>
      <w:ind w:leftChars="150" w:left="150" w:rightChars="150" w:right="150" w:hangingChars="100" w:hanging="100"/>
      <w:contextualSpacing/>
      <w:jc w:val="both"/>
    </w:pPr>
    <w:rPr>
      <w:rFonts w:ascii="Calibri" w:eastAsia="標楷體" w:hAnsi="Calibri" w:cs="Times New Roman"/>
      <w:iCs/>
      <w:color w:val="222A35" w:themeColor="text2" w:themeShade="80"/>
      <w:spacing w:val="20"/>
      <w:sz w:val="22"/>
      <w:lang w:eastAsia="en-US"/>
    </w:rPr>
  </w:style>
  <w:style w:type="character" w:customStyle="1" w:styleId="ae">
    <w:name w:val="引文 字元"/>
    <w:aliases w:val="引文(判例決議) 字元"/>
    <w:basedOn w:val="a0"/>
    <w:link w:val="ad"/>
    <w:uiPriority w:val="99"/>
    <w:rsid w:val="00562297"/>
    <w:rPr>
      <w:rFonts w:ascii="Calibri" w:eastAsia="標楷體" w:hAnsi="Calibri" w:cs="Times New Roman"/>
      <w:iCs/>
      <w:color w:val="222A35" w:themeColor="text2" w:themeShade="80"/>
      <w:spacing w:val="20"/>
      <w:kern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0663">
      <w:bodyDiv w:val="1"/>
      <w:marLeft w:val="0"/>
      <w:marRight w:val="0"/>
      <w:marTop w:val="0"/>
      <w:marBottom w:val="0"/>
      <w:divBdr>
        <w:top w:val="none" w:sz="0" w:space="0" w:color="auto"/>
        <w:left w:val="none" w:sz="0" w:space="0" w:color="auto"/>
        <w:bottom w:val="none" w:sz="0" w:space="0" w:color="auto"/>
        <w:right w:val="none" w:sz="0" w:space="0" w:color="auto"/>
      </w:divBdr>
    </w:div>
    <w:div w:id="893003991">
      <w:bodyDiv w:val="1"/>
      <w:marLeft w:val="0"/>
      <w:marRight w:val="0"/>
      <w:marTop w:val="0"/>
      <w:marBottom w:val="0"/>
      <w:divBdr>
        <w:top w:val="none" w:sz="0" w:space="0" w:color="auto"/>
        <w:left w:val="none" w:sz="0" w:space="0" w:color="auto"/>
        <w:bottom w:val="none" w:sz="0" w:space="0" w:color="auto"/>
        <w:right w:val="none" w:sz="0" w:space="0" w:color="auto"/>
      </w:divBdr>
    </w:div>
    <w:div w:id="13007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3815-36A2-4478-8310-E2D57DF3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DONGBO</dc:creator>
  <cp:keywords/>
  <dc:description/>
  <cp:lastModifiedBy>user</cp:lastModifiedBy>
  <cp:revision>2</cp:revision>
  <cp:lastPrinted>2018-09-04T09:41:00Z</cp:lastPrinted>
  <dcterms:created xsi:type="dcterms:W3CDTF">2018-09-07T08:41:00Z</dcterms:created>
  <dcterms:modified xsi:type="dcterms:W3CDTF">2018-09-07T08:41:00Z</dcterms:modified>
</cp:coreProperties>
</file>