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142" w:type="dxa"/>
        <w:tblCellMar>
          <w:left w:w="28" w:type="dxa"/>
          <w:right w:w="28" w:type="dxa"/>
        </w:tblCellMar>
        <w:tblLook w:val="0000" w:firstRow="0" w:lastRow="0" w:firstColumn="0" w:lastColumn="0" w:noHBand="0" w:noVBand="0"/>
      </w:tblPr>
      <w:tblGrid>
        <w:gridCol w:w="2188"/>
        <w:gridCol w:w="6601"/>
      </w:tblGrid>
      <w:tr w:rsidR="0096117C" w:rsidRPr="004718D7" w:rsidTr="0096117C">
        <w:trPr>
          <w:trHeight w:val="1976"/>
        </w:trPr>
        <w:tc>
          <w:tcPr>
            <w:tcW w:w="2188" w:type="dxa"/>
            <w:vAlign w:val="center"/>
          </w:tcPr>
          <w:p w:rsidR="0096117C" w:rsidRPr="004718D7" w:rsidRDefault="0096117C" w:rsidP="00BC5F90">
            <w:pPr>
              <w:jc w:val="center"/>
              <w:rPr>
                <w:rFonts w:ascii="Times New Roman" w:eastAsia="標楷體" w:hAnsi="Times New Roman"/>
                <w:b/>
                <w:bCs/>
                <w:sz w:val="56"/>
                <w:szCs w:val="56"/>
              </w:rPr>
            </w:pPr>
            <w:r w:rsidRPr="004718D7">
              <w:rPr>
                <w:rFonts w:ascii="Times New Roman" w:eastAsia="標楷體" w:hAnsi="Times New Roman"/>
                <w:noProof/>
                <w:sz w:val="28"/>
                <w:szCs w:val="28"/>
              </w:rPr>
              <w:drawing>
                <wp:inline distT="0" distB="0" distL="0" distR="0">
                  <wp:extent cx="1352550" cy="13525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Pr="004718D7">
              <w:rPr>
                <w:rFonts w:ascii="Times New Roman" w:eastAsia="標楷體" w:hAnsi="Times New Roman"/>
              </w:rPr>
              <w:t xml:space="preserve">   </w:t>
            </w:r>
          </w:p>
        </w:tc>
        <w:tc>
          <w:tcPr>
            <w:tcW w:w="6601" w:type="dxa"/>
          </w:tcPr>
          <w:p w:rsidR="0096117C" w:rsidRPr="004718D7" w:rsidRDefault="0096117C" w:rsidP="00BC5F90">
            <w:pPr>
              <w:ind w:firstLineChars="149" w:firstLine="835"/>
              <w:jc w:val="both"/>
              <w:rPr>
                <w:rFonts w:ascii="Times New Roman" w:eastAsia="標楷體" w:hAnsi="Times New Roman"/>
                <w:b/>
                <w:bCs/>
                <w:sz w:val="36"/>
                <w:szCs w:val="36"/>
              </w:rPr>
            </w:pPr>
            <w:r w:rsidRPr="004718D7">
              <w:rPr>
                <w:rFonts w:ascii="Times New Roman" w:eastAsia="標楷體" w:hAnsi="Times New Roman" w:cs="標楷體" w:hint="eastAsia"/>
                <w:b/>
                <w:bCs/>
                <w:sz w:val="56"/>
                <w:szCs w:val="56"/>
              </w:rPr>
              <w:t>司</w:t>
            </w:r>
            <w:r w:rsidRPr="004718D7">
              <w:rPr>
                <w:rFonts w:ascii="Times New Roman" w:eastAsia="標楷體" w:hAnsi="Times New Roman" w:cs="標楷體" w:hint="eastAsia"/>
                <w:b/>
                <w:bCs/>
                <w:sz w:val="56"/>
                <w:szCs w:val="56"/>
              </w:rPr>
              <w:t xml:space="preserve"> </w:t>
            </w:r>
            <w:r w:rsidRPr="004718D7">
              <w:rPr>
                <w:rFonts w:ascii="Times New Roman" w:eastAsia="標楷體" w:hAnsi="Times New Roman" w:cs="標楷體" w:hint="eastAsia"/>
                <w:b/>
                <w:bCs/>
                <w:sz w:val="56"/>
                <w:szCs w:val="56"/>
              </w:rPr>
              <w:t>法</w:t>
            </w:r>
            <w:r w:rsidRPr="004718D7">
              <w:rPr>
                <w:rFonts w:ascii="Times New Roman" w:eastAsia="標楷體" w:hAnsi="Times New Roman" w:cs="標楷體" w:hint="eastAsia"/>
                <w:b/>
                <w:bCs/>
                <w:sz w:val="56"/>
                <w:szCs w:val="56"/>
              </w:rPr>
              <w:t xml:space="preserve"> </w:t>
            </w:r>
            <w:r w:rsidRPr="004718D7">
              <w:rPr>
                <w:rFonts w:ascii="Times New Roman" w:eastAsia="標楷體" w:hAnsi="Times New Roman" w:cs="標楷體" w:hint="eastAsia"/>
                <w:b/>
                <w:bCs/>
                <w:sz w:val="56"/>
                <w:szCs w:val="56"/>
              </w:rPr>
              <w:t>院</w:t>
            </w:r>
            <w:r w:rsidRPr="004718D7">
              <w:rPr>
                <w:rFonts w:ascii="Times New Roman" w:eastAsia="標楷體" w:hAnsi="Times New Roman" w:cs="標楷體" w:hint="eastAsia"/>
                <w:b/>
                <w:bCs/>
                <w:sz w:val="56"/>
                <w:szCs w:val="56"/>
              </w:rPr>
              <w:t xml:space="preserve"> </w:t>
            </w:r>
            <w:r w:rsidRPr="004718D7">
              <w:rPr>
                <w:rFonts w:ascii="Times New Roman" w:eastAsia="標楷體" w:hAnsi="Times New Roman" w:cs="標楷體" w:hint="eastAsia"/>
                <w:b/>
                <w:bCs/>
                <w:sz w:val="56"/>
                <w:szCs w:val="56"/>
              </w:rPr>
              <w:t>新</w:t>
            </w:r>
            <w:r w:rsidRPr="004718D7">
              <w:rPr>
                <w:rFonts w:ascii="Times New Roman" w:eastAsia="標楷體" w:hAnsi="Times New Roman" w:cs="標楷體" w:hint="eastAsia"/>
                <w:b/>
                <w:bCs/>
                <w:sz w:val="56"/>
                <w:szCs w:val="56"/>
              </w:rPr>
              <w:t xml:space="preserve"> </w:t>
            </w:r>
            <w:r w:rsidRPr="004718D7">
              <w:rPr>
                <w:rFonts w:ascii="Times New Roman" w:eastAsia="標楷體" w:hAnsi="Times New Roman" w:cs="標楷體" w:hint="eastAsia"/>
                <w:b/>
                <w:bCs/>
                <w:sz w:val="56"/>
                <w:szCs w:val="56"/>
              </w:rPr>
              <w:t>聞</w:t>
            </w:r>
            <w:r w:rsidRPr="004718D7">
              <w:rPr>
                <w:rFonts w:ascii="Times New Roman" w:eastAsia="標楷體" w:hAnsi="Times New Roman" w:cs="標楷體" w:hint="eastAsia"/>
                <w:b/>
                <w:bCs/>
                <w:sz w:val="56"/>
                <w:szCs w:val="56"/>
              </w:rPr>
              <w:t xml:space="preserve"> </w:t>
            </w:r>
            <w:r w:rsidRPr="004718D7">
              <w:rPr>
                <w:rFonts w:ascii="Times New Roman" w:eastAsia="標楷體" w:hAnsi="Times New Roman" w:cs="標楷體" w:hint="eastAsia"/>
                <w:b/>
                <w:bCs/>
                <w:sz w:val="56"/>
                <w:szCs w:val="56"/>
              </w:rPr>
              <w:t>稿</w:t>
            </w:r>
          </w:p>
          <w:p w:rsidR="0096117C" w:rsidRPr="004718D7" w:rsidRDefault="0096117C" w:rsidP="00BC5F90">
            <w:pPr>
              <w:spacing w:line="440" w:lineRule="exact"/>
              <w:ind w:firstLineChars="375" w:firstLine="1050"/>
              <w:jc w:val="both"/>
              <w:rPr>
                <w:rFonts w:ascii="Times New Roman" w:eastAsia="標楷體" w:hAnsi="Times New Roman"/>
                <w:sz w:val="28"/>
                <w:szCs w:val="28"/>
              </w:rPr>
            </w:pPr>
            <w:r w:rsidRPr="004718D7">
              <w:rPr>
                <w:rFonts w:ascii="Times New Roman" w:eastAsia="標楷體" w:hAnsi="Times New Roman" w:cs="標楷體" w:hint="eastAsia"/>
                <w:sz w:val="28"/>
                <w:szCs w:val="28"/>
              </w:rPr>
              <w:t>發稿日期：</w:t>
            </w:r>
            <w:r w:rsidRPr="004718D7">
              <w:rPr>
                <w:rFonts w:ascii="Times New Roman" w:eastAsia="標楷體" w:hAnsi="Times New Roman"/>
                <w:sz w:val="28"/>
                <w:szCs w:val="28"/>
              </w:rPr>
              <w:t>10</w:t>
            </w:r>
            <w:r w:rsidR="00E21453" w:rsidRPr="004718D7">
              <w:rPr>
                <w:rFonts w:ascii="Times New Roman" w:eastAsia="標楷體" w:hAnsi="Times New Roman"/>
                <w:sz w:val="28"/>
                <w:szCs w:val="28"/>
              </w:rPr>
              <w:t>7</w:t>
            </w:r>
            <w:r w:rsidRPr="004718D7">
              <w:rPr>
                <w:rFonts w:ascii="Times New Roman" w:eastAsia="標楷體" w:hAnsi="Times New Roman"/>
                <w:sz w:val="28"/>
                <w:szCs w:val="28"/>
              </w:rPr>
              <w:t>年</w:t>
            </w:r>
            <w:r w:rsidR="00296251">
              <w:rPr>
                <w:rFonts w:ascii="Times New Roman" w:eastAsia="標楷體" w:hAnsi="Times New Roman" w:hint="eastAsia"/>
                <w:sz w:val="28"/>
                <w:szCs w:val="28"/>
              </w:rPr>
              <w:t>6</w:t>
            </w:r>
            <w:r w:rsidRPr="004718D7">
              <w:rPr>
                <w:rFonts w:ascii="Times New Roman" w:eastAsia="標楷體" w:hAnsi="Times New Roman"/>
                <w:sz w:val="28"/>
                <w:szCs w:val="28"/>
              </w:rPr>
              <w:t>月</w:t>
            </w:r>
            <w:r w:rsidR="00747C9B" w:rsidRPr="004718D7">
              <w:rPr>
                <w:rFonts w:ascii="Times New Roman" w:eastAsia="標楷體" w:hAnsi="Times New Roman" w:hint="eastAsia"/>
                <w:sz w:val="28"/>
                <w:szCs w:val="28"/>
              </w:rPr>
              <w:t>1</w:t>
            </w:r>
            <w:r w:rsidRPr="004718D7">
              <w:rPr>
                <w:rFonts w:ascii="Times New Roman" w:eastAsia="標楷體" w:hAnsi="Times New Roman"/>
                <w:sz w:val="28"/>
                <w:szCs w:val="28"/>
              </w:rPr>
              <w:t>日</w:t>
            </w:r>
          </w:p>
          <w:p w:rsidR="0096117C" w:rsidRPr="004718D7" w:rsidRDefault="0096117C" w:rsidP="00BC5F90">
            <w:pPr>
              <w:spacing w:line="440" w:lineRule="exact"/>
              <w:ind w:firstLineChars="375" w:firstLine="1050"/>
              <w:jc w:val="both"/>
              <w:rPr>
                <w:rFonts w:ascii="Times New Roman" w:eastAsia="標楷體" w:hAnsi="Times New Roman"/>
                <w:sz w:val="28"/>
                <w:szCs w:val="28"/>
              </w:rPr>
            </w:pPr>
            <w:r w:rsidRPr="004718D7">
              <w:rPr>
                <w:rFonts w:ascii="Times New Roman" w:eastAsia="標楷體" w:hAnsi="Times New Roman"/>
                <w:sz w:val="28"/>
                <w:szCs w:val="28"/>
              </w:rPr>
              <w:t>發稿單位：</w:t>
            </w:r>
            <w:r w:rsidR="00E84416" w:rsidRPr="004718D7">
              <w:rPr>
                <w:rFonts w:ascii="Times New Roman" w:eastAsia="標楷體" w:hAnsi="Times New Roman" w:hint="eastAsia"/>
                <w:sz w:val="28"/>
                <w:szCs w:val="28"/>
              </w:rPr>
              <w:t>公共關係處</w:t>
            </w:r>
          </w:p>
          <w:p w:rsidR="0096117C" w:rsidRPr="004718D7" w:rsidRDefault="0096117C" w:rsidP="00BC5F90">
            <w:pPr>
              <w:spacing w:line="440" w:lineRule="exact"/>
              <w:ind w:firstLineChars="375" w:firstLine="1050"/>
              <w:jc w:val="both"/>
              <w:rPr>
                <w:rFonts w:ascii="Times New Roman" w:eastAsia="標楷體" w:hAnsi="Times New Roman"/>
                <w:sz w:val="28"/>
                <w:szCs w:val="28"/>
              </w:rPr>
            </w:pPr>
            <w:r w:rsidRPr="004718D7">
              <w:rPr>
                <w:rFonts w:ascii="Times New Roman" w:eastAsia="標楷體" w:hAnsi="Times New Roman"/>
                <w:sz w:val="28"/>
                <w:szCs w:val="28"/>
              </w:rPr>
              <w:t>連</w:t>
            </w:r>
            <w:r w:rsidRPr="004718D7">
              <w:rPr>
                <w:rFonts w:ascii="Times New Roman" w:eastAsia="標楷體" w:hAnsi="Times New Roman"/>
                <w:sz w:val="28"/>
                <w:szCs w:val="28"/>
              </w:rPr>
              <w:t xml:space="preserve"> </w:t>
            </w:r>
            <w:r w:rsidRPr="004718D7">
              <w:rPr>
                <w:rFonts w:ascii="Times New Roman" w:eastAsia="標楷體" w:hAnsi="Times New Roman"/>
                <w:sz w:val="28"/>
                <w:szCs w:val="28"/>
              </w:rPr>
              <w:t>絡</w:t>
            </w:r>
            <w:r w:rsidRPr="004718D7">
              <w:rPr>
                <w:rFonts w:ascii="Times New Roman" w:eastAsia="標楷體" w:hAnsi="Times New Roman"/>
                <w:sz w:val="28"/>
                <w:szCs w:val="28"/>
              </w:rPr>
              <w:t xml:space="preserve"> </w:t>
            </w:r>
            <w:r w:rsidR="00E84416" w:rsidRPr="004718D7">
              <w:rPr>
                <w:rFonts w:ascii="Times New Roman" w:eastAsia="標楷體" w:hAnsi="Times New Roman"/>
                <w:sz w:val="28"/>
                <w:szCs w:val="28"/>
              </w:rPr>
              <w:t>人：</w:t>
            </w:r>
            <w:r w:rsidR="00E84416" w:rsidRPr="004718D7">
              <w:rPr>
                <w:rFonts w:ascii="Times New Roman" w:eastAsia="標楷體" w:hAnsi="Times New Roman" w:hint="eastAsia"/>
                <w:sz w:val="28"/>
                <w:szCs w:val="28"/>
              </w:rPr>
              <w:t>處</w:t>
            </w:r>
            <w:r w:rsidRPr="004718D7">
              <w:rPr>
                <w:rFonts w:ascii="Times New Roman" w:eastAsia="標楷體" w:hAnsi="Times New Roman"/>
                <w:sz w:val="28"/>
                <w:szCs w:val="28"/>
              </w:rPr>
              <w:t>長</w:t>
            </w:r>
            <w:r w:rsidRPr="004718D7">
              <w:rPr>
                <w:rFonts w:ascii="Times New Roman" w:eastAsia="標楷體" w:hAnsi="Times New Roman"/>
                <w:sz w:val="28"/>
                <w:szCs w:val="28"/>
              </w:rPr>
              <w:t xml:space="preserve"> </w:t>
            </w:r>
            <w:r w:rsidR="00E84416" w:rsidRPr="004718D7">
              <w:rPr>
                <w:rFonts w:ascii="Times New Roman" w:eastAsia="標楷體" w:hAnsi="Times New Roman" w:hint="eastAsia"/>
                <w:sz w:val="28"/>
                <w:szCs w:val="28"/>
              </w:rPr>
              <w:t>劉格倫</w:t>
            </w:r>
          </w:p>
          <w:p w:rsidR="0096117C" w:rsidRPr="004718D7" w:rsidRDefault="0096117C" w:rsidP="00785085">
            <w:pPr>
              <w:spacing w:line="440" w:lineRule="exact"/>
              <w:ind w:firstLineChars="375" w:firstLine="1050"/>
              <w:jc w:val="both"/>
              <w:rPr>
                <w:rFonts w:ascii="Times New Roman" w:eastAsia="標楷體" w:hAnsi="Times New Roman"/>
                <w:b/>
                <w:bCs/>
                <w:sz w:val="56"/>
                <w:szCs w:val="56"/>
              </w:rPr>
            </w:pPr>
            <w:r w:rsidRPr="004718D7">
              <w:rPr>
                <w:rFonts w:ascii="Times New Roman" w:eastAsia="標楷體" w:hAnsi="Times New Roman"/>
                <w:sz w:val="28"/>
                <w:szCs w:val="28"/>
              </w:rPr>
              <w:t>連絡電話：</w:t>
            </w:r>
            <w:r w:rsidRPr="004718D7">
              <w:rPr>
                <w:rFonts w:ascii="Times New Roman" w:eastAsia="標楷體" w:hAnsi="Times New Roman"/>
                <w:sz w:val="28"/>
                <w:szCs w:val="28"/>
              </w:rPr>
              <w:t>(02)2361-8577#</w:t>
            </w:r>
            <w:r w:rsidR="00E84416" w:rsidRPr="004718D7">
              <w:rPr>
                <w:rFonts w:ascii="Times New Roman" w:eastAsia="標楷體" w:hAnsi="Times New Roman" w:hint="eastAsia"/>
                <w:sz w:val="28"/>
                <w:szCs w:val="28"/>
              </w:rPr>
              <w:t>455</w:t>
            </w:r>
            <w:r w:rsidRPr="004718D7">
              <w:rPr>
                <w:rFonts w:ascii="Times New Roman" w:eastAsia="標楷體" w:hAnsi="Times New Roman"/>
              </w:rPr>
              <w:t>編號：</w:t>
            </w:r>
            <w:r w:rsidRPr="004718D7">
              <w:rPr>
                <w:rFonts w:ascii="Times New Roman" w:eastAsia="標楷體" w:hAnsi="Times New Roman"/>
              </w:rPr>
              <w:t>10</w:t>
            </w:r>
            <w:r w:rsidR="00785085" w:rsidRPr="004718D7">
              <w:rPr>
                <w:rFonts w:ascii="Times New Roman" w:eastAsia="標楷體" w:hAnsi="Times New Roman"/>
              </w:rPr>
              <w:t>7</w:t>
            </w:r>
            <w:r w:rsidRPr="004718D7">
              <w:rPr>
                <w:rFonts w:ascii="Times New Roman" w:eastAsia="標楷體" w:hAnsi="Times New Roman"/>
              </w:rPr>
              <w:t>-</w:t>
            </w:r>
            <w:r w:rsidR="009869BD">
              <w:rPr>
                <w:rFonts w:ascii="Times New Roman" w:eastAsia="標楷體" w:hAnsi="Times New Roman" w:hint="eastAsia"/>
              </w:rPr>
              <w:t>072</w:t>
            </w:r>
          </w:p>
        </w:tc>
      </w:tr>
    </w:tbl>
    <w:p w:rsidR="0096117C" w:rsidRPr="004718D7" w:rsidRDefault="00EB4936" w:rsidP="0096117C">
      <w:pPr>
        <w:jc w:val="both"/>
        <w:rPr>
          <w:rFonts w:ascii="Times New Roman" w:eastAsia="標楷體" w:hAnsi="Times New Roman"/>
          <w:b/>
          <w:bCs/>
          <w:sz w:val="32"/>
          <w:szCs w:val="32"/>
        </w:rPr>
      </w:pPr>
      <w:r w:rsidRPr="004718D7">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190500</wp:posOffset>
                </wp:positionV>
                <wp:extent cx="5372100" cy="36195"/>
                <wp:effectExtent l="19050" t="19050" r="0" b="190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E847DB" id="直線接點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" strokeweight="2.25pt"/>
            </w:pict>
          </mc:Fallback>
        </mc:AlternateContent>
      </w:r>
    </w:p>
    <w:p w:rsidR="00574286" w:rsidRPr="004718D7" w:rsidRDefault="008E0A2A" w:rsidP="00785085">
      <w:pPr>
        <w:spacing w:line="480" w:lineRule="exact"/>
        <w:jc w:val="both"/>
        <w:rPr>
          <w:rFonts w:ascii="Times New Roman" w:eastAsia="標楷體" w:hAnsi="Times New Roman"/>
          <w:b/>
          <w:sz w:val="32"/>
          <w:szCs w:val="32"/>
        </w:rPr>
      </w:pPr>
      <w:r w:rsidRPr="004718D7">
        <w:rPr>
          <w:rFonts w:ascii="Times New Roman" w:eastAsia="標楷體" w:hAnsi="Times New Roman" w:hint="eastAsia"/>
          <w:b/>
          <w:sz w:val="32"/>
          <w:szCs w:val="32"/>
        </w:rPr>
        <w:t>司法院院會通過金字塔訴訟制度</w:t>
      </w:r>
      <w:r w:rsidR="00DC5106" w:rsidRPr="004718D7">
        <w:rPr>
          <w:rFonts w:ascii="Times New Roman" w:eastAsia="標楷體" w:hAnsi="Times New Roman" w:hint="eastAsia"/>
          <w:b/>
          <w:sz w:val="32"/>
          <w:szCs w:val="32"/>
        </w:rPr>
        <w:t>及組織</w:t>
      </w:r>
      <w:r w:rsidR="00520651" w:rsidRPr="004718D7">
        <w:rPr>
          <w:rFonts w:ascii="Times New Roman" w:eastAsia="標楷體" w:hAnsi="Times New Roman" w:hint="eastAsia"/>
          <w:b/>
          <w:sz w:val="32"/>
          <w:szCs w:val="32"/>
        </w:rPr>
        <w:t>、法官評鑑、職務法庭等</w:t>
      </w:r>
      <w:r w:rsidR="00F27933">
        <w:rPr>
          <w:rFonts w:ascii="Times New Roman" w:eastAsia="標楷體" w:hAnsi="Times New Roman" w:hint="eastAsia"/>
          <w:b/>
          <w:sz w:val="32"/>
          <w:szCs w:val="32"/>
        </w:rPr>
        <w:t>司法改革草</w:t>
      </w:r>
      <w:r w:rsidRPr="004718D7">
        <w:rPr>
          <w:rFonts w:ascii="Times New Roman" w:eastAsia="標楷體" w:hAnsi="Times New Roman" w:hint="eastAsia"/>
          <w:b/>
          <w:sz w:val="32"/>
          <w:szCs w:val="32"/>
        </w:rPr>
        <w:t>案</w:t>
      </w:r>
    </w:p>
    <w:p w:rsidR="003E5414" w:rsidRPr="004718D7" w:rsidRDefault="008E0A2A" w:rsidP="00574286">
      <w:pPr>
        <w:spacing w:line="480" w:lineRule="exact"/>
        <w:ind w:firstLineChars="200" w:firstLine="560"/>
        <w:jc w:val="both"/>
        <w:rPr>
          <w:rFonts w:ascii="Times New Roman" w:eastAsia="標楷體" w:hAnsi="Times New Roman"/>
          <w:sz w:val="28"/>
          <w:szCs w:val="28"/>
        </w:rPr>
      </w:pPr>
      <w:r w:rsidRPr="004718D7">
        <w:rPr>
          <w:rFonts w:ascii="Times New Roman" w:eastAsia="標楷體" w:hAnsi="Times New Roman" w:hint="eastAsia"/>
          <w:sz w:val="28"/>
          <w:szCs w:val="28"/>
        </w:rPr>
        <w:t>司法</w:t>
      </w:r>
      <w:r w:rsidR="00E84416" w:rsidRPr="004718D7">
        <w:rPr>
          <w:rFonts w:ascii="Times New Roman" w:eastAsia="標楷體" w:hAnsi="Times New Roman" w:hint="eastAsia"/>
          <w:sz w:val="28"/>
          <w:szCs w:val="28"/>
        </w:rPr>
        <w:t>院於</w:t>
      </w:r>
      <w:r w:rsidR="00E84416" w:rsidRPr="004718D7">
        <w:rPr>
          <w:rFonts w:ascii="Times New Roman" w:eastAsia="標楷體" w:hAnsi="Times New Roman" w:hint="eastAsia"/>
          <w:sz w:val="28"/>
          <w:szCs w:val="28"/>
        </w:rPr>
        <w:t>107</w:t>
      </w:r>
      <w:r w:rsidR="00E84416" w:rsidRPr="004718D7">
        <w:rPr>
          <w:rFonts w:ascii="Times New Roman" w:eastAsia="標楷體" w:hAnsi="Times New Roman" w:hint="eastAsia"/>
          <w:sz w:val="28"/>
          <w:szCs w:val="28"/>
        </w:rPr>
        <w:t>年</w:t>
      </w:r>
      <w:r w:rsidR="00E84416" w:rsidRPr="004718D7">
        <w:rPr>
          <w:rFonts w:ascii="Times New Roman" w:eastAsia="標楷體" w:hAnsi="Times New Roman" w:hint="eastAsia"/>
          <w:sz w:val="28"/>
          <w:szCs w:val="28"/>
        </w:rPr>
        <w:t>5</w:t>
      </w:r>
      <w:r w:rsidR="00E84416" w:rsidRPr="004718D7">
        <w:rPr>
          <w:rFonts w:ascii="Times New Roman" w:eastAsia="標楷體" w:hAnsi="Times New Roman" w:hint="eastAsia"/>
          <w:sz w:val="28"/>
          <w:szCs w:val="28"/>
        </w:rPr>
        <w:t>月</w:t>
      </w:r>
      <w:r w:rsidR="00E84416" w:rsidRPr="004718D7">
        <w:rPr>
          <w:rFonts w:ascii="Times New Roman" w:eastAsia="標楷體" w:hAnsi="Times New Roman" w:hint="eastAsia"/>
          <w:sz w:val="28"/>
          <w:szCs w:val="28"/>
        </w:rPr>
        <w:t>31</w:t>
      </w:r>
      <w:r w:rsidR="00E84416" w:rsidRPr="004718D7">
        <w:rPr>
          <w:rFonts w:ascii="Times New Roman" w:eastAsia="標楷體" w:hAnsi="Times New Roman" w:hint="eastAsia"/>
          <w:sz w:val="28"/>
          <w:szCs w:val="28"/>
        </w:rPr>
        <w:t>日召開第</w:t>
      </w:r>
      <w:r w:rsidR="00E84416" w:rsidRPr="004718D7">
        <w:rPr>
          <w:rFonts w:ascii="Times New Roman" w:eastAsia="標楷體" w:hAnsi="Times New Roman" w:hint="eastAsia"/>
          <w:sz w:val="28"/>
          <w:szCs w:val="28"/>
        </w:rPr>
        <w:t>169</w:t>
      </w:r>
      <w:r w:rsidR="00E84416" w:rsidRPr="004718D7">
        <w:rPr>
          <w:rFonts w:ascii="Times New Roman" w:eastAsia="標楷體" w:hAnsi="Times New Roman" w:hint="eastAsia"/>
          <w:sz w:val="28"/>
          <w:szCs w:val="28"/>
        </w:rPr>
        <w:t>次院會，由</w:t>
      </w:r>
      <w:proofErr w:type="gramStart"/>
      <w:r w:rsidR="00E84416" w:rsidRPr="004718D7">
        <w:rPr>
          <w:rFonts w:ascii="Times New Roman" w:eastAsia="標楷體" w:hAnsi="Times New Roman" w:hint="eastAsia"/>
          <w:sz w:val="28"/>
          <w:szCs w:val="28"/>
        </w:rPr>
        <w:t>許院長宗力主持</w:t>
      </w:r>
      <w:proofErr w:type="gramEnd"/>
      <w:r w:rsidR="00E84416" w:rsidRPr="004718D7">
        <w:rPr>
          <w:rFonts w:ascii="Times New Roman" w:eastAsia="標楷體" w:hAnsi="Times New Roman" w:hint="eastAsia"/>
          <w:sz w:val="28"/>
          <w:szCs w:val="28"/>
        </w:rPr>
        <w:t>，</w:t>
      </w:r>
      <w:r w:rsidR="00E47A24" w:rsidRPr="004718D7">
        <w:rPr>
          <w:rFonts w:ascii="Times New Roman" w:eastAsia="標楷體" w:hAnsi="Times New Roman" w:hint="eastAsia"/>
          <w:sz w:val="28"/>
          <w:szCs w:val="28"/>
        </w:rPr>
        <w:t>決</w:t>
      </w:r>
      <w:r w:rsidR="00E84416" w:rsidRPr="004718D7">
        <w:rPr>
          <w:rFonts w:ascii="Times New Roman" w:eastAsia="標楷體" w:hAnsi="Times New Roman" w:hint="eastAsia"/>
          <w:sz w:val="28"/>
          <w:szCs w:val="28"/>
        </w:rPr>
        <w:t>議通過</w:t>
      </w:r>
      <w:r w:rsidR="001F38D5" w:rsidRPr="004718D7">
        <w:rPr>
          <w:rFonts w:ascii="Times New Roman" w:eastAsia="標楷體" w:hAnsi="Times New Roman" w:hint="eastAsia"/>
          <w:sz w:val="28"/>
          <w:szCs w:val="28"/>
        </w:rPr>
        <w:t>民事訴訟法部分條文修正草案、</w:t>
      </w:r>
      <w:r w:rsidR="00EA5E1E" w:rsidRPr="004718D7">
        <w:rPr>
          <w:rFonts w:ascii="Times New Roman" w:eastAsia="標楷體" w:hAnsi="Times New Roman" w:hint="eastAsia"/>
          <w:sz w:val="28"/>
          <w:szCs w:val="28"/>
        </w:rPr>
        <w:t>法官法、法院組織法、行政法院組織法、公務員懲戒委員會組織法部分條文修正草案</w:t>
      </w:r>
      <w:r w:rsidR="001F38D5" w:rsidRPr="004718D7">
        <w:rPr>
          <w:rFonts w:ascii="Times New Roman" w:eastAsia="標楷體" w:hAnsi="Times New Roman" w:hint="eastAsia"/>
          <w:sz w:val="28"/>
          <w:szCs w:val="28"/>
        </w:rPr>
        <w:t>等多項法案</w:t>
      </w:r>
      <w:r w:rsidR="002A7972" w:rsidRPr="004718D7">
        <w:rPr>
          <w:rFonts w:ascii="Times New Roman" w:eastAsia="標楷體" w:hAnsi="Times New Roman" w:hint="eastAsia"/>
          <w:sz w:val="28"/>
          <w:szCs w:val="28"/>
        </w:rPr>
        <w:t>，</w:t>
      </w:r>
      <w:r w:rsidR="00002F41" w:rsidRPr="004718D7">
        <w:rPr>
          <w:rFonts w:ascii="Times New Roman" w:eastAsia="標楷體" w:hAnsi="Times New Roman" w:hint="eastAsia"/>
          <w:sz w:val="28"/>
          <w:szCs w:val="28"/>
        </w:rPr>
        <w:t>以期</w:t>
      </w:r>
      <w:r w:rsidR="002A7972" w:rsidRPr="004718D7">
        <w:rPr>
          <w:rFonts w:ascii="Times New Roman" w:eastAsia="標楷體" w:hAnsi="Times New Roman" w:hint="eastAsia"/>
          <w:sz w:val="28"/>
          <w:szCs w:val="28"/>
        </w:rPr>
        <w:t>建構金字塔訴訟制度及組織，並</w:t>
      </w:r>
      <w:r w:rsidR="00002F41" w:rsidRPr="004718D7">
        <w:rPr>
          <w:rFonts w:ascii="Times New Roman" w:eastAsia="標楷體" w:hAnsi="Times New Roman" w:hint="eastAsia"/>
          <w:sz w:val="28"/>
          <w:szCs w:val="28"/>
        </w:rPr>
        <w:t>健全</w:t>
      </w:r>
      <w:r w:rsidR="002A7972" w:rsidRPr="004718D7">
        <w:rPr>
          <w:rFonts w:ascii="Times New Roman" w:eastAsia="標楷體" w:hAnsi="Times New Roman" w:hint="eastAsia"/>
          <w:sz w:val="28"/>
          <w:szCs w:val="28"/>
        </w:rPr>
        <w:t>法官評鑑、職務</w:t>
      </w:r>
      <w:bookmarkStart w:id="0" w:name="_GoBack"/>
      <w:bookmarkEnd w:id="0"/>
      <w:r w:rsidR="002A7972" w:rsidRPr="004718D7">
        <w:rPr>
          <w:rFonts w:ascii="Times New Roman" w:eastAsia="標楷體" w:hAnsi="Times New Roman" w:hint="eastAsia"/>
          <w:sz w:val="28"/>
          <w:szCs w:val="28"/>
        </w:rPr>
        <w:t>法庭相關</w:t>
      </w:r>
      <w:r w:rsidR="00002F41" w:rsidRPr="004718D7">
        <w:rPr>
          <w:rFonts w:ascii="Times New Roman" w:eastAsia="標楷體" w:hAnsi="Times New Roman" w:hint="eastAsia"/>
          <w:sz w:val="28"/>
          <w:szCs w:val="28"/>
        </w:rPr>
        <w:t>制度</w:t>
      </w:r>
      <w:r w:rsidR="00F27933">
        <w:rPr>
          <w:rFonts w:ascii="Times New Roman" w:eastAsia="標楷體" w:hAnsi="Times New Roman" w:hint="eastAsia"/>
          <w:sz w:val="28"/>
          <w:szCs w:val="28"/>
        </w:rPr>
        <w:t>，落實司法改革國是會議相關決議。</w:t>
      </w:r>
    </w:p>
    <w:p w:rsidR="001A54FB" w:rsidRPr="004718D7" w:rsidRDefault="001A54FB" w:rsidP="001A54FB">
      <w:pPr>
        <w:spacing w:line="480" w:lineRule="exact"/>
        <w:jc w:val="both"/>
        <w:rPr>
          <w:rFonts w:ascii="Times New Roman" w:eastAsia="標楷體" w:hAnsi="Times New Roman"/>
          <w:sz w:val="28"/>
          <w:szCs w:val="28"/>
        </w:rPr>
      </w:pPr>
      <w:r w:rsidRPr="004718D7">
        <w:rPr>
          <w:rFonts w:ascii="Times New Roman" w:eastAsia="標楷體" w:hAnsi="Times New Roman" w:hint="eastAsia"/>
          <w:sz w:val="28"/>
          <w:szCs w:val="28"/>
        </w:rPr>
        <w:t>一、</w:t>
      </w:r>
      <w:r w:rsidR="0089323E" w:rsidRPr="004718D7">
        <w:rPr>
          <w:rFonts w:ascii="Times New Roman" w:eastAsia="標楷體" w:hAnsi="Times New Roman" w:hint="eastAsia"/>
          <w:sz w:val="28"/>
          <w:szCs w:val="28"/>
        </w:rPr>
        <w:t>民事訴訟法部分條文修正草案</w:t>
      </w:r>
    </w:p>
    <w:p w:rsidR="002D5D24" w:rsidRPr="004718D7" w:rsidRDefault="0002391A" w:rsidP="00DA09F4">
      <w:pPr>
        <w:spacing w:line="480" w:lineRule="exact"/>
        <w:ind w:leftChars="236" w:left="566"/>
        <w:jc w:val="both"/>
        <w:rPr>
          <w:rFonts w:ascii="Times New Roman" w:eastAsia="標楷體" w:hAnsi="Times New Roman"/>
          <w:sz w:val="28"/>
          <w:szCs w:val="28"/>
        </w:rPr>
      </w:pPr>
      <w:r w:rsidRPr="004718D7">
        <w:rPr>
          <w:rFonts w:ascii="Times New Roman" w:eastAsia="標楷體" w:hAnsi="Times New Roman" w:hint="eastAsia"/>
          <w:sz w:val="28"/>
          <w:szCs w:val="28"/>
        </w:rPr>
        <w:t>本次修正係</w:t>
      </w:r>
      <w:r w:rsidR="00C92D85" w:rsidRPr="004718D7">
        <w:rPr>
          <w:rFonts w:ascii="Times New Roman" w:eastAsia="標楷體" w:hAnsi="Times New Roman" w:hint="eastAsia"/>
          <w:sz w:val="28"/>
          <w:szCs w:val="28"/>
        </w:rPr>
        <w:t>為確立</w:t>
      </w:r>
      <w:r w:rsidR="00A92427" w:rsidRPr="004718D7">
        <w:rPr>
          <w:rFonts w:ascii="Times New Roman" w:eastAsia="標楷體" w:hAnsi="Times New Roman" w:hint="eastAsia"/>
          <w:sz w:val="28"/>
          <w:szCs w:val="28"/>
        </w:rPr>
        <w:t>民事訴訟金字塔訴訟制度，使第一審成為堅實事實審，第二審為</w:t>
      </w:r>
      <w:proofErr w:type="gramStart"/>
      <w:r w:rsidR="00A92427" w:rsidRPr="004718D7">
        <w:rPr>
          <w:rFonts w:ascii="Times New Roman" w:eastAsia="標楷體" w:hAnsi="Times New Roman" w:hint="eastAsia"/>
          <w:sz w:val="28"/>
          <w:szCs w:val="28"/>
        </w:rPr>
        <w:t>嚴</w:t>
      </w:r>
      <w:r w:rsidR="00C92D85" w:rsidRPr="004718D7">
        <w:rPr>
          <w:rFonts w:ascii="Times New Roman" w:eastAsia="標楷體" w:hAnsi="Times New Roman" w:hint="eastAsia"/>
          <w:sz w:val="28"/>
          <w:szCs w:val="28"/>
        </w:rPr>
        <w:t>格續</w:t>
      </w:r>
      <w:proofErr w:type="gramEnd"/>
      <w:r w:rsidR="00C92D85" w:rsidRPr="004718D7">
        <w:rPr>
          <w:rFonts w:ascii="Times New Roman" w:eastAsia="標楷體" w:hAnsi="Times New Roman" w:hint="eastAsia"/>
          <w:sz w:val="28"/>
          <w:szCs w:val="28"/>
        </w:rPr>
        <w:t>審，第三審為嚴格法律審，並</w:t>
      </w:r>
      <w:r w:rsidRPr="004718D7">
        <w:rPr>
          <w:rFonts w:ascii="Times New Roman" w:eastAsia="標楷體" w:hAnsi="Times New Roman" w:hint="eastAsia"/>
          <w:sz w:val="28"/>
          <w:szCs w:val="28"/>
        </w:rPr>
        <w:t>解決目前實務遭遇的部分問題。修正要點包括</w:t>
      </w:r>
      <w:r w:rsidR="008C4FB5" w:rsidRPr="004718D7">
        <w:rPr>
          <w:rFonts w:ascii="Times New Roman" w:eastAsia="標楷體" w:hAnsi="Times New Roman" w:hint="eastAsia"/>
          <w:sz w:val="28"/>
          <w:szCs w:val="28"/>
        </w:rPr>
        <w:t>：</w:t>
      </w:r>
      <w:r w:rsidR="00E9212F" w:rsidRPr="004718D7">
        <w:rPr>
          <w:rFonts w:ascii="Times New Roman" w:eastAsia="標楷體" w:hAnsi="Times New Roman"/>
          <w:sz w:val="28"/>
          <w:szCs w:val="28"/>
        </w:rPr>
        <w:t>(</w:t>
      </w:r>
      <w:proofErr w:type="gramStart"/>
      <w:r w:rsidR="00E9212F" w:rsidRPr="004718D7">
        <w:rPr>
          <w:rFonts w:ascii="Times New Roman" w:eastAsia="標楷體" w:hAnsi="Times New Roman" w:hint="eastAsia"/>
          <w:sz w:val="28"/>
          <w:szCs w:val="28"/>
        </w:rPr>
        <w:t>一</w:t>
      </w:r>
      <w:proofErr w:type="gramEnd"/>
      <w:r w:rsidR="00E9212F" w:rsidRPr="004718D7">
        <w:rPr>
          <w:rFonts w:ascii="Times New Roman" w:eastAsia="標楷體" w:hAnsi="Times New Roman" w:hint="eastAsia"/>
          <w:sz w:val="28"/>
          <w:szCs w:val="28"/>
        </w:rPr>
        <w:t>)</w:t>
      </w:r>
      <w:r w:rsidR="00E9212F" w:rsidRPr="004718D7">
        <w:rPr>
          <w:rFonts w:ascii="Times New Roman" w:eastAsia="標楷體" w:hAnsi="Times New Roman" w:hint="eastAsia"/>
          <w:sz w:val="28"/>
          <w:szCs w:val="28"/>
        </w:rPr>
        <w:t>新增專家參與規定</w:t>
      </w:r>
      <w:r w:rsidR="008C4FB5"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二</w:t>
      </w:r>
      <w:r w:rsidR="00DA09F4" w:rsidRPr="004718D7">
        <w:rPr>
          <w:rFonts w:ascii="Times New Roman" w:eastAsia="標楷體" w:hAnsi="Times New Roman" w:hint="eastAsia"/>
          <w:sz w:val="28"/>
          <w:szCs w:val="28"/>
        </w:rPr>
        <w:t>)</w:t>
      </w:r>
      <w:r w:rsidR="008C4FB5" w:rsidRPr="004718D7">
        <w:rPr>
          <w:rFonts w:ascii="Times New Roman" w:eastAsia="標楷體" w:hAnsi="Times New Roman" w:hint="eastAsia"/>
          <w:sz w:val="28"/>
          <w:szCs w:val="28"/>
        </w:rPr>
        <w:t>擴大律師強制代理事件之範圍</w:t>
      </w:r>
      <w:r w:rsidR="00DD136C"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三</w:t>
      </w:r>
      <w:r w:rsidR="00DA09F4" w:rsidRPr="004718D7">
        <w:rPr>
          <w:rFonts w:ascii="Times New Roman" w:eastAsia="標楷體" w:hAnsi="Times New Roman" w:hint="eastAsia"/>
          <w:sz w:val="28"/>
          <w:szCs w:val="28"/>
        </w:rPr>
        <w:t>)</w:t>
      </w:r>
      <w:r w:rsidR="00DD136C" w:rsidRPr="004718D7">
        <w:rPr>
          <w:rFonts w:ascii="Times New Roman" w:eastAsia="標楷體" w:hAnsi="Times New Roman" w:hint="eastAsia"/>
          <w:sz w:val="28"/>
          <w:szCs w:val="28"/>
        </w:rPr>
        <w:t>修正送達代收人制度</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四</w:t>
      </w:r>
      <w:r w:rsidR="00DA09F4" w:rsidRPr="004718D7">
        <w:rPr>
          <w:rFonts w:ascii="Times New Roman" w:eastAsia="標楷體" w:hAnsi="Times New Roman" w:hint="eastAsia"/>
          <w:sz w:val="28"/>
          <w:szCs w:val="28"/>
        </w:rPr>
        <w:t>)</w:t>
      </w:r>
      <w:r w:rsidR="00DD136C" w:rsidRPr="004718D7">
        <w:rPr>
          <w:rFonts w:ascii="Times New Roman" w:eastAsia="標楷體" w:hAnsi="Times New Roman" w:hint="eastAsia"/>
          <w:sz w:val="28"/>
          <w:szCs w:val="28"/>
        </w:rPr>
        <w:t>新增計畫審理規定；</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五</w:t>
      </w:r>
      <w:r w:rsidR="00DA09F4" w:rsidRPr="004718D7">
        <w:rPr>
          <w:rFonts w:ascii="Times New Roman" w:eastAsia="標楷體" w:hAnsi="Times New Roman" w:hint="eastAsia"/>
          <w:sz w:val="28"/>
          <w:szCs w:val="28"/>
        </w:rPr>
        <w:t>)</w:t>
      </w:r>
      <w:r w:rsidR="00DD136C" w:rsidRPr="004718D7">
        <w:rPr>
          <w:rFonts w:ascii="Times New Roman" w:eastAsia="標楷體" w:hAnsi="Times New Roman" w:hint="eastAsia"/>
          <w:sz w:val="28"/>
          <w:szCs w:val="28"/>
        </w:rPr>
        <w:t>第二審</w:t>
      </w:r>
      <w:proofErr w:type="gramStart"/>
      <w:r w:rsidR="00DD136C" w:rsidRPr="004718D7">
        <w:rPr>
          <w:rFonts w:ascii="Times New Roman" w:eastAsia="標楷體" w:hAnsi="Times New Roman" w:hint="eastAsia"/>
          <w:sz w:val="28"/>
          <w:szCs w:val="28"/>
        </w:rPr>
        <w:t>採嚴格續</w:t>
      </w:r>
      <w:proofErr w:type="gramEnd"/>
      <w:r w:rsidR="00DD136C" w:rsidRPr="004718D7">
        <w:rPr>
          <w:rFonts w:ascii="Times New Roman" w:eastAsia="標楷體" w:hAnsi="Times New Roman" w:hint="eastAsia"/>
          <w:sz w:val="28"/>
          <w:szCs w:val="28"/>
        </w:rPr>
        <w:t>審制；</w:t>
      </w:r>
      <w:r w:rsidR="00DA09F4" w:rsidRPr="004718D7">
        <w:rPr>
          <w:rFonts w:ascii="Times New Roman" w:eastAsia="標楷體" w:hAnsi="Times New Roman" w:hint="eastAsia"/>
          <w:sz w:val="28"/>
          <w:szCs w:val="28"/>
        </w:rPr>
        <w:t>(</w:t>
      </w:r>
      <w:r w:rsidR="00DD136C" w:rsidRPr="004718D7">
        <w:rPr>
          <w:rFonts w:ascii="Times New Roman" w:eastAsia="標楷體" w:hAnsi="Times New Roman" w:hint="eastAsia"/>
          <w:sz w:val="28"/>
          <w:szCs w:val="28"/>
        </w:rPr>
        <w:t>六</w:t>
      </w:r>
      <w:r w:rsidR="00DA09F4" w:rsidRPr="004718D7">
        <w:rPr>
          <w:rFonts w:ascii="Times New Roman" w:eastAsia="標楷體" w:hAnsi="Times New Roman" w:hint="eastAsia"/>
          <w:sz w:val="28"/>
          <w:szCs w:val="28"/>
        </w:rPr>
        <w:t>)</w:t>
      </w:r>
      <w:r w:rsidR="00DD136C" w:rsidRPr="004718D7">
        <w:rPr>
          <w:rFonts w:ascii="Times New Roman" w:eastAsia="標楷體" w:hAnsi="Times New Roman" w:hint="eastAsia"/>
          <w:sz w:val="28"/>
          <w:szCs w:val="28"/>
        </w:rPr>
        <w:t>第三審為嚴格法律審</w:t>
      </w:r>
      <w:r w:rsidR="002D5D2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w:t>
      </w:r>
      <w:r w:rsidR="002D5D24" w:rsidRPr="004718D7">
        <w:rPr>
          <w:rFonts w:ascii="Times New Roman" w:eastAsia="標楷體" w:hAnsi="Times New Roman" w:hint="eastAsia"/>
          <w:sz w:val="28"/>
          <w:szCs w:val="28"/>
        </w:rPr>
        <w:t>七</w:t>
      </w:r>
      <w:r w:rsidR="00DA09F4" w:rsidRPr="004718D7">
        <w:rPr>
          <w:rFonts w:ascii="Times New Roman" w:eastAsia="標楷體" w:hAnsi="Times New Roman" w:hint="eastAsia"/>
          <w:sz w:val="28"/>
          <w:szCs w:val="28"/>
        </w:rPr>
        <w:t>)</w:t>
      </w:r>
      <w:r w:rsidR="002D5D24" w:rsidRPr="004718D7">
        <w:rPr>
          <w:rFonts w:ascii="Times New Roman" w:eastAsia="標楷體" w:hAnsi="Times New Roman" w:hint="eastAsia"/>
          <w:sz w:val="28"/>
          <w:szCs w:val="28"/>
        </w:rPr>
        <w:t>再審制</w:t>
      </w:r>
      <w:r w:rsidR="002D5D24" w:rsidRPr="004718D7">
        <w:rPr>
          <w:rFonts w:ascii="Times New Roman" w:eastAsia="標楷體" w:hAnsi="Times New Roman"/>
          <w:sz w:val="28"/>
          <w:szCs w:val="28"/>
        </w:rPr>
        <w:t>度之變革</w:t>
      </w:r>
      <w:r w:rsidR="002D5D2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八</w:t>
      </w:r>
      <w:r w:rsidR="00DA09F4" w:rsidRPr="004718D7">
        <w:rPr>
          <w:rFonts w:ascii="Times New Roman" w:eastAsia="標楷體" w:hAnsi="Times New Roman" w:hint="eastAsia"/>
          <w:sz w:val="28"/>
          <w:szCs w:val="28"/>
        </w:rPr>
        <w:t>)</w:t>
      </w:r>
      <w:proofErr w:type="gramStart"/>
      <w:r w:rsidR="002D5D24" w:rsidRPr="004718D7">
        <w:rPr>
          <w:rFonts w:ascii="Times New Roman" w:eastAsia="標楷體" w:hAnsi="Times New Roman" w:hint="eastAsia"/>
          <w:sz w:val="28"/>
          <w:szCs w:val="28"/>
        </w:rPr>
        <w:t>個案濫訴之</w:t>
      </w:r>
      <w:proofErr w:type="gramEnd"/>
      <w:r w:rsidR="002D5D24" w:rsidRPr="004718D7">
        <w:rPr>
          <w:rFonts w:ascii="Times New Roman" w:eastAsia="標楷體" w:hAnsi="Times New Roman" w:hint="eastAsia"/>
          <w:sz w:val="28"/>
          <w:szCs w:val="28"/>
        </w:rPr>
        <w:t>防</w:t>
      </w:r>
      <w:proofErr w:type="gramStart"/>
      <w:r w:rsidR="002D5D24" w:rsidRPr="004718D7">
        <w:rPr>
          <w:rFonts w:ascii="Times New Roman" w:eastAsia="標楷體" w:hAnsi="Times New Roman" w:hint="eastAsia"/>
          <w:sz w:val="28"/>
          <w:szCs w:val="28"/>
        </w:rPr>
        <w:t>杜</w:t>
      </w:r>
      <w:proofErr w:type="gramEnd"/>
      <w:r w:rsidR="002D5D2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九</w:t>
      </w:r>
      <w:r w:rsidR="00DA09F4" w:rsidRPr="004718D7">
        <w:rPr>
          <w:rFonts w:ascii="Times New Roman" w:eastAsia="標楷體" w:hAnsi="Times New Roman" w:hint="eastAsia"/>
          <w:sz w:val="28"/>
          <w:szCs w:val="28"/>
        </w:rPr>
        <w:t>)</w:t>
      </w:r>
      <w:r w:rsidR="002D5D24" w:rsidRPr="004718D7">
        <w:rPr>
          <w:rFonts w:ascii="Times New Roman" w:eastAsia="標楷體" w:hAnsi="Times New Roman" w:hint="eastAsia"/>
          <w:sz w:val="28"/>
          <w:szCs w:val="28"/>
        </w:rPr>
        <w:t>增加適用簡易訴訟程序之事件類型；</w:t>
      </w:r>
      <w:r w:rsidR="00DA09F4" w:rsidRPr="004718D7">
        <w:rPr>
          <w:rFonts w:ascii="Times New Roman" w:eastAsia="標楷體" w:hAnsi="Times New Roman" w:hint="eastAsia"/>
          <w:sz w:val="28"/>
          <w:szCs w:val="28"/>
        </w:rPr>
        <w:t>(</w:t>
      </w:r>
      <w:r w:rsidR="00DA09F4" w:rsidRPr="004718D7">
        <w:rPr>
          <w:rFonts w:ascii="Times New Roman" w:eastAsia="標楷體" w:hAnsi="Times New Roman" w:hint="eastAsia"/>
          <w:sz w:val="28"/>
          <w:szCs w:val="28"/>
        </w:rPr>
        <w:t>十</w:t>
      </w:r>
      <w:r w:rsidR="00DA09F4" w:rsidRPr="004718D7">
        <w:rPr>
          <w:rFonts w:ascii="Times New Roman" w:eastAsia="標楷體" w:hAnsi="Times New Roman" w:hint="eastAsia"/>
          <w:sz w:val="28"/>
          <w:szCs w:val="28"/>
        </w:rPr>
        <w:t>)</w:t>
      </w:r>
      <w:r w:rsidR="002D5D24" w:rsidRPr="004718D7">
        <w:rPr>
          <w:rFonts w:ascii="Times New Roman" w:eastAsia="標楷體" w:hAnsi="Times New Roman" w:hint="eastAsia"/>
          <w:sz w:val="28"/>
          <w:szCs w:val="28"/>
        </w:rPr>
        <w:t>擴大科技設備之使用</w:t>
      </w:r>
      <w:r w:rsidR="00DA09F4" w:rsidRPr="004718D7">
        <w:rPr>
          <w:rFonts w:ascii="Times New Roman" w:eastAsia="標楷體" w:hAnsi="Times New Roman" w:hint="eastAsia"/>
          <w:sz w:val="28"/>
          <w:szCs w:val="28"/>
        </w:rPr>
        <w:t>。</w:t>
      </w:r>
    </w:p>
    <w:p w:rsidR="0089323E" w:rsidRPr="004718D7" w:rsidRDefault="0089323E" w:rsidP="001A54FB">
      <w:pPr>
        <w:spacing w:line="480" w:lineRule="exact"/>
        <w:jc w:val="both"/>
        <w:rPr>
          <w:rFonts w:ascii="Times New Roman" w:eastAsia="標楷體" w:hAnsi="Times New Roman"/>
          <w:sz w:val="28"/>
          <w:szCs w:val="28"/>
        </w:rPr>
      </w:pPr>
      <w:r w:rsidRPr="004718D7">
        <w:rPr>
          <w:rFonts w:ascii="Times New Roman" w:eastAsia="標楷體" w:hAnsi="Times New Roman" w:hint="eastAsia"/>
          <w:sz w:val="28"/>
          <w:szCs w:val="28"/>
        </w:rPr>
        <w:t>二、金字塔</w:t>
      </w:r>
      <w:r w:rsidR="00273D1D" w:rsidRPr="004718D7">
        <w:rPr>
          <w:rFonts w:ascii="Times New Roman" w:eastAsia="標楷體" w:hAnsi="Times New Roman" w:hint="eastAsia"/>
          <w:sz w:val="28"/>
          <w:szCs w:val="28"/>
        </w:rPr>
        <w:t>組織相關</w:t>
      </w:r>
      <w:r w:rsidR="00CA7A36" w:rsidRPr="004718D7">
        <w:rPr>
          <w:rFonts w:ascii="Times New Roman" w:eastAsia="標楷體" w:hAnsi="Times New Roman" w:hint="eastAsia"/>
          <w:sz w:val="28"/>
          <w:szCs w:val="28"/>
        </w:rPr>
        <w:t>規定</w:t>
      </w:r>
    </w:p>
    <w:p w:rsidR="00A92427" w:rsidRPr="004718D7" w:rsidRDefault="0094768F" w:rsidP="00BB7534">
      <w:pPr>
        <w:spacing w:line="480" w:lineRule="exact"/>
        <w:ind w:leftChars="236" w:left="566"/>
        <w:jc w:val="both"/>
        <w:rPr>
          <w:rFonts w:ascii="Times New Roman" w:eastAsia="標楷體" w:hAnsi="Times New Roman"/>
          <w:sz w:val="28"/>
          <w:szCs w:val="28"/>
        </w:rPr>
      </w:pPr>
      <w:r w:rsidRPr="004718D7">
        <w:rPr>
          <w:rFonts w:ascii="Times New Roman" w:eastAsia="標楷體" w:hAnsi="Times New Roman" w:hint="eastAsia"/>
          <w:sz w:val="28"/>
          <w:szCs w:val="28"/>
        </w:rPr>
        <w:t>因應</w:t>
      </w:r>
      <w:r w:rsidR="00C65F7E" w:rsidRPr="004718D7">
        <w:rPr>
          <w:rFonts w:ascii="Times New Roman" w:eastAsia="標楷體" w:hAnsi="Times New Roman" w:hint="eastAsia"/>
          <w:sz w:val="28"/>
          <w:szCs w:val="28"/>
        </w:rPr>
        <w:t>金字塔型之訴訟制度，</w:t>
      </w:r>
      <w:r w:rsidR="003C6072" w:rsidRPr="004718D7">
        <w:rPr>
          <w:rFonts w:ascii="Times New Roman" w:eastAsia="標楷體" w:hAnsi="Times New Roman" w:hint="eastAsia"/>
          <w:sz w:val="28"/>
          <w:szCs w:val="28"/>
        </w:rPr>
        <w:t>須</w:t>
      </w:r>
      <w:r w:rsidR="00C65F7E" w:rsidRPr="004718D7">
        <w:rPr>
          <w:rFonts w:ascii="Times New Roman" w:eastAsia="標楷體" w:hAnsi="Times New Roman" w:hint="eastAsia"/>
          <w:sz w:val="28"/>
          <w:szCs w:val="28"/>
        </w:rPr>
        <w:t>調整終審法院之組織，以期達到金字塔型</w:t>
      </w:r>
      <w:proofErr w:type="gramStart"/>
      <w:r w:rsidR="00C65F7E" w:rsidRPr="004718D7">
        <w:rPr>
          <w:rFonts w:ascii="Times New Roman" w:eastAsia="標楷體" w:hAnsi="Times New Roman" w:hint="eastAsia"/>
          <w:sz w:val="28"/>
          <w:szCs w:val="28"/>
        </w:rPr>
        <w:t>上尖下</w:t>
      </w:r>
      <w:proofErr w:type="gramEnd"/>
      <w:r w:rsidR="00C65F7E" w:rsidRPr="004718D7">
        <w:rPr>
          <w:rFonts w:ascii="Times New Roman" w:eastAsia="標楷體" w:hAnsi="Times New Roman" w:hint="eastAsia"/>
          <w:sz w:val="28"/>
          <w:szCs w:val="28"/>
        </w:rPr>
        <w:t>寬之穩定結構。</w:t>
      </w:r>
      <w:r w:rsidR="004C4F7B" w:rsidRPr="004718D7">
        <w:rPr>
          <w:rFonts w:ascii="Times New Roman" w:eastAsia="標楷體" w:hAnsi="Times New Roman" w:hint="eastAsia"/>
          <w:sz w:val="28"/>
          <w:szCs w:val="28"/>
        </w:rPr>
        <w:t>本次修正</w:t>
      </w:r>
      <w:r w:rsidR="00C65F7E" w:rsidRPr="004718D7">
        <w:rPr>
          <w:rFonts w:ascii="Times New Roman" w:eastAsia="標楷體" w:hAnsi="Times New Roman" w:hint="eastAsia"/>
          <w:sz w:val="28"/>
          <w:szCs w:val="28"/>
        </w:rPr>
        <w:t>擬定在新制下最高法院、最高行政法院之人事改革方案，除將最高法院、最高行政法院之法官</w:t>
      </w:r>
      <w:r w:rsidR="001868DA" w:rsidRPr="004718D7">
        <w:rPr>
          <w:rFonts w:ascii="Times New Roman" w:eastAsia="標楷體" w:hAnsi="Times New Roman" w:hint="eastAsia"/>
          <w:sz w:val="28"/>
          <w:szCs w:val="28"/>
        </w:rPr>
        <w:t>(</w:t>
      </w:r>
      <w:r w:rsidR="00C65F7E" w:rsidRPr="004718D7">
        <w:rPr>
          <w:rFonts w:ascii="Times New Roman" w:eastAsia="標楷體" w:hAnsi="Times New Roman" w:hint="eastAsia"/>
          <w:sz w:val="28"/>
          <w:szCs w:val="28"/>
        </w:rPr>
        <w:t>含院長</w:t>
      </w:r>
      <w:r w:rsidR="001868DA" w:rsidRPr="004718D7">
        <w:rPr>
          <w:rFonts w:ascii="Times New Roman" w:eastAsia="標楷體" w:hAnsi="Times New Roman" w:hint="eastAsia"/>
          <w:sz w:val="28"/>
          <w:szCs w:val="28"/>
        </w:rPr>
        <w:t>)</w:t>
      </w:r>
      <w:r w:rsidR="00C65F7E" w:rsidRPr="004718D7">
        <w:rPr>
          <w:rFonts w:ascii="Times New Roman" w:eastAsia="標楷體" w:hAnsi="Times New Roman" w:hint="eastAsia"/>
          <w:sz w:val="28"/>
          <w:szCs w:val="28"/>
        </w:rPr>
        <w:t>員額各減縮為十四人、七人，</w:t>
      </w:r>
      <w:proofErr w:type="gramStart"/>
      <w:r w:rsidR="00C65F7E" w:rsidRPr="004718D7">
        <w:rPr>
          <w:rFonts w:ascii="Times New Roman" w:eastAsia="標楷體" w:hAnsi="Times New Roman" w:hint="eastAsia"/>
          <w:sz w:val="28"/>
          <w:szCs w:val="28"/>
        </w:rPr>
        <w:t>均為特任</w:t>
      </w:r>
      <w:r w:rsidR="00EE587E">
        <w:rPr>
          <w:rFonts w:ascii="Times New Roman" w:eastAsia="標楷體" w:hAnsi="Times New Roman" w:hint="eastAsia"/>
          <w:sz w:val="28"/>
          <w:szCs w:val="28"/>
        </w:rPr>
        <w:t>外</w:t>
      </w:r>
      <w:proofErr w:type="gramEnd"/>
      <w:r w:rsidR="00C65F7E" w:rsidRPr="004718D7">
        <w:rPr>
          <w:rFonts w:ascii="Times New Roman" w:eastAsia="標楷體" w:hAnsi="Times New Roman" w:hint="eastAsia"/>
          <w:sz w:val="28"/>
          <w:szCs w:val="28"/>
        </w:rPr>
        <w:t>，另相應於各該組織法中明定審判案件</w:t>
      </w:r>
      <w:r w:rsidR="0015467B" w:rsidRPr="004718D7">
        <w:rPr>
          <w:rFonts w:ascii="Times New Roman" w:eastAsia="標楷體" w:hAnsi="Times New Roman" w:hint="eastAsia"/>
          <w:sz w:val="28"/>
          <w:szCs w:val="28"/>
        </w:rPr>
        <w:t>原則以法官七人</w:t>
      </w:r>
      <w:r w:rsidR="00C65F7E" w:rsidRPr="004718D7">
        <w:rPr>
          <w:rFonts w:ascii="Times New Roman" w:eastAsia="標楷體" w:hAnsi="Times New Roman" w:hint="eastAsia"/>
          <w:sz w:val="28"/>
          <w:szCs w:val="28"/>
        </w:rPr>
        <w:t>合議行之；為強化終審法官之民主正當性，復在法官法中規範有別於其他法官之任命程序、身分保障等事項。</w:t>
      </w:r>
    </w:p>
    <w:p w:rsidR="00CA7A36" w:rsidRPr="004718D7" w:rsidRDefault="00CA7A36" w:rsidP="001A54FB">
      <w:pPr>
        <w:spacing w:line="480" w:lineRule="exact"/>
        <w:jc w:val="both"/>
        <w:rPr>
          <w:rFonts w:ascii="Times New Roman" w:eastAsia="標楷體" w:hAnsi="Times New Roman"/>
          <w:sz w:val="28"/>
          <w:szCs w:val="28"/>
        </w:rPr>
      </w:pPr>
      <w:r w:rsidRPr="004718D7">
        <w:rPr>
          <w:rFonts w:ascii="Times New Roman" w:eastAsia="標楷體" w:hAnsi="Times New Roman" w:hint="eastAsia"/>
          <w:sz w:val="28"/>
          <w:szCs w:val="28"/>
        </w:rPr>
        <w:lastRenderedPageBreak/>
        <w:t>三、法官評鑑制度</w:t>
      </w:r>
    </w:p>
    <w:p w:rsidR="00AD3730" w:rsidRPr="004718D7" w:rsidRDefault="00EE587E" w:rsidP="00BB7534">
      <w:pPr>
        <w:spacing w:line="480" w:lineRule="exact"/>
        <w:ind w:leftChars="236" w:left="566"/>
        <w:jc w:val="both"/>
        <w:rPr>
          <w:rFonts w:ascii="Times New Roman" w:eastAsia="標楷體" w:hAnsi="Times New Roman"/>
          <w:sz w:val="28"/>
          <w:szCs w:val="28"/>
        </w:rPr>
      </w:pPr>
      <w:r>
        <w:rPr>
          <w:rFonts w:ascii="Times New Roman" w:eastAsia="標楷體" w:hAnsi="Times New Roman" w:hint="eastAsia"/>
          <w:sz w:val="28"/>
          <w:szCs w:val="28"/>
        </w:rPr>
        <w:t>為使</w:t>
      </w:r>
      <w:r w:rsidR="00DC064A" w:rsidRPr="004718D7">
        <w:rPr>
          <w:rFonts w:ascii="Times New Roman" w:eastAsia="標楷體" w:hAnsi="Times New Roman" w:hint="eastAsia"/>
          <w:sz w:val="28"/>
          <w:szCs w:val="28"/>
        </w:rPr>
        <w:t>法官個案評鑑制度益</w:t>
      </w:r>
      <w:proofErr w:type="gramStart"/>
      <w:r w:rsidR="00DC064A" w:rsidRPr="004718D7">
        <w:rPr>
          <w:rFonts w:ascii="Times New Roman" w:eastAsia="標楷體" w:hAnsi="Times New Roman" w:hint="eastAsia"/>
          <w:sz w:val="28"/>
          <w:szCs w:val="28"/>
        </w:rPr>
        <w:t>臻</w:t>
      </w:r>
      <w:proofErr w:type="gramEnd"/>
      <w:r w:rsidR="00DC064A" w:rsidRPr="004718D7">
        <w:rPr>
          <w:rFonts w:ascii="Times New Roman" w:eastAsia="標楷體" w:hAnsi="Times New Roman" w:hint="eastAsia"/>
          <w:sz w:val="28"/>
          <w:szCs w:val="28"/>
        </w:rPr>
        <w:t>周全，</w:t>
      </w:r>
      <w:proofErr w:type="gramStart"/>
      <w:r w:rsidR="00DC064A" w:rsidRPr="004718D7">
        <w:rPr>
          <w:rFonts w:ascii="Times New Roman" w:eastAsia="標楷體" w:hAnsi="Times New Roman" w:hint="eastAsia"/>
          <w:sz w:val="28"/>
          <w:szCs w:val="28"/>
        </w:rPr>
        <w:t>爰</w:t>
      </w:r>
      <w:proofErr w:type="gramEnd"/>
      <w:r w:rsidR="00DC064A" w:rsidRPr="004718D7">
        <w:rPr>
          <w:rFonts w:ascii="Times New Roman" w:eastAsia="標楷體" w:hAnsi="Times New Roman" w:hint="eastAsia"/>
          <w:sz w:val="28"/>
          <w:szCs w:val="28"/>
        </w:rPr>
        <w:t>參酌相關法律之規定及社會各界意見，修正部分規定。除使已終結案件檢察官以外之當事人、犯罪被害人，得直接向法官評鑑委員會請求評鑑外，</w:t>
      </w:r>
      <w:proofErr w:type="gramStart"/>
      <w:r w:rsidR="00DC064A" w:rsidRPr="004718D7">
        <w:rPr>
          <w:rFonts w:ascii="Times New Roman" w:eastAsia="標楷體" w:hAnsi="Times New Roman" w:hint="eastAsia"/>
          <w:sz w:val="28"/>
          <w:szCs w:val="28"/>
        </w:rPr>
        <w:t>另朝強化</w:t>
      </w:r>
      <w:proofErr w:type="gramEnd"/>
      <w:r w:rsidR="00DC064A" w:rsidRPr="004718D7">
        <w:rPr>
          <w:rFonts w:ascii="Times New Roman" w:eastAsia="標楷體" w:hAnsi="Times New Roman" w:hint="eastAsia"/>
          <w:sz w:val="28"/>
          <w:szCs w:val="28"/>
        </w:rPr>
        <w:t>評鑑委員執行職務之客觀公正性</w:t>
      </w:r>
      <w:r w:rsidR="001868DA" w:rsidRPr="004718D7">
        <w:rPr>
          <w:rFonts w:ascii="Times New Roman" w:eastAsia="標楷體" w:hAnsi="Times New Roman" w:hint="eastAsia"/>
          <w:sz w:val="28"/>
          <w:szCs w:val="28"/>
        </w:rPr>
        <w:t>(</w:t>
      </w:r>
      <w:r w:rsidR="00DC064A" w:rsidRPr="004718D7">
        <w:rPr>
          <w:rFonts w:ascii="Times New Roman" w:eastAsia="標楷體" w:hAnsi="Times New Roman" w:hint="eastAsia"/>
          <w:sz w:val="28"/>
          <w:szCs w:val="28"/>
        </w:rPr>
        <w:t>例如：增訂評鑑委員之消極資格限制、明定迴避事由、訂定評鑑委員倫理規範</w:t>
      </w:r>
      <w:r w:rsidR="001868DA" w:rsidRPr="004718D7">
        <w:rPr>
          <w:rFonts w:ascii="Times New Roman" w:eastAsia="標楷體" w:hAnsi="Times New Roman" w:hint="eastAsia"/>
          <w:sz w:val="28"/>
          <w:szCs w:val="28"/>
        </w:rPr>
        <w:t>)</w:t>
      </w:r>
      <w:r w:rsidR="00DC064A" w:rsidRPr="004718D7">
        <w:rPr>
          <w:rFonts w:ascii="Times New Roman" w:eastAsia="標楷體" w:hAnsi="Times New Roman" w:hint="eastAsia"/>
          <w:sz w:val="28"/>
          <w:szCs w:val="28"/>
        </w:rPr>
        <w:t>、提升法官評鑑委員會之獨立性及權限</w:t>
      </w:r>
      <w:r w:rsidR="001868DA" w:rsidRPr="004718D7">
        <w:rPr>
          <w:rFonts w:ascii="Times New Roman" w:eastAsia="標楷體" w:hAnsi="Times New Roman" w:hint="eastAsia"/>
          <w:sz w:val="28"/>
          <w:szCs w:val="28"/>
        </w:rPr>
        <w:t>(</w:t>
      </w:r>
      <w:r w:rsidR="00DC064A" w:rsidRPr="004718D7">
        <w:rPr>
          <w:rFonts w:ascii="Times New Roman" w:eastAsia="標楷體" w:hAnsi="Times New Roman" w:hint="eastAsia"/>
          <w:sz w:val="28"/>
          <w:szCs w:val="28"/>
        </w:rPr>
        <w:t>例如：擴充外部評鑑委員之人數，力求來源多元化、評鑑委員對於未經請求評鑑事由，得依據違失</w:t>
      </w:r>
      <w:proofErr w:type="gramStart"/>
      <w:r w:rsidR="00DC064A" w:rsidRPr="004718D7">
        <w:rPr>
          <w:rFonts w:ascii="Times New Roman" w:eastAsia="標楷體" w:hAnsi="Times New Roman" w:hint="eastAsia"/>
          <w:sz w:val="28"/>
          <w:szCs w:val="28"/>
        </w:rPr>
        <w:t>一</w:t>
      </w:r>
      <w:proofErr w:type="gramEnd"/>
      <w:r w:rsidR="00DC064A" w:rsidRPr="004718D7">
        <w:rPr>
          <w:rFonts w:ascii="Times New Roman" w:eastAsia="標楷體" w:hAnsi="Times New Roman" w:hint="eastAsia"/>
          <w:sz w:val="28"/>
          <w:szCs w:val="28"/>
        </w:rPr>
        <w:t>體性原則</w:t>
      </w:r>
      <w:proofErr w:type="gramStart"/>
      <w:r w:rsidR="00DC064A" w:rsidRPr="004718D7">
        <w:rPr>
          <w:rFonts w:ascii="Times New Roman" w:eastAsia="標楷體" w:hAnsi="Times New Roman" w:hint="eastAsia"/>
          <w:sz w:val="28"/>
          <w:szCs w:val="28"/>
        </w:rPr>
        <w:t>併</w:t>
      </w:r>
      <w:proofErr w:type="gramEnd"/>
      <w:r w:rsidR="00DC064A" w:rsidRPr="004718D7">
        <w:rPr>
          <w:rFonts w:ascii="Times New Roman" w:eastAsia="標楷體" w:hAnsi="Times New Roman" w:hint="eastAsia"/>
          <w:sz w:val="28"/>
          <w:szCs w:val="28"/>
        </w:rPr>
        <w:t>為審議</w:t>
      </w:r>
      <w:r w:rsidR="001868DA" w:rsidRPr="004718D7">
        <w:rPr>
          <w:rFonts w:ascii="Times New Roman" w:eastAsia="標楷體" w:hAnsi="Times New Roman" w:hint="eastAsia"/>
          <w:sz w:val="28"/>
          <w:szCs w:val="28"/>
        </w:rPr>
        <w:t>)</w:t>
      </w:r>
      <w:r w:rsidR="00DC064A" w:rsidRPr="004718D7">
        <w:rPr>
          <w:rFonts w:ascii="Times New Roman" w:eastAsia="標楷體" w:hAnsi="Times New Roman" w:hint="eastAsia"/>
          <w:sz w:val="28"/>
          <w:szCs w:val="28"/>
        </w:rPr>
        <w:t>、周全受評鑑法官及評鑑請求人之程序保障及參與</w:t>
      </w:r>
      <w:r w:rsidR="001868DA" w:rsidRPr="004718D7">
        <w:rPr>
          <w:rFonts w:ascii="Times New Roman" w:eastAsia="標楷體" w:hAnsi="Times New Roman" w:hint="eastAsia"/>
          <w:sz w:val="28"/>
          <w:szCs w:val="28"/>
        </w:rPr>
        <w:t>(</w:t>
      </w:r>
      <w:r w:rsidR="00DC064A" w:rsidRPr="004718D7">
        <w:rPr>
          <w:rFonts w:ascii="Times New Roman" w:eastAsia="標楷體" w:hAnsi="Times New Roman" w:hint="eastAsia"/>
          <w:sz w:val="28"/>
          <w:szCs w:val="28"/>
        </w:rPr>
        <w:t>例如：受評鑑法官及請求人得請求調查事證及到場陳述意見、增訂受評鑑</w:t>
      </w:r>
      <w:proofErr w:type="gramStart"/>
      <w:r w:rsidR="00DC064A" w:rsidRPr="004718D7">
        <w:rPr>
          <w:rFonts w:ascii="Times New Roman" w:eastAsia="標楷體" w:hAnsi="Times New Roman" w:hint="eastAsia"/>
          <w:sz w:val="28"/>
          <w:szCs w:val="28"/>
        </w:rPr>
        <w:t>法官之卷證</w:t>
      </w:r>
      <w:proofErr w:type="gramEnd"/>
      <w:r w:rsidR="00DC064A" w:rsidRPr="004718D7">
        <w:rPr>
          <w:rFonts w:ascii="Times New Roman" w:eastAsia="標楷體" w:hAnsi="Times New Roman" w:hint="eastAsia"/>
          <w:sz w:val="28"/>
          <w:szCs w:val="28"/>
        </w:rPr>
        <w:t>閱覽權</w:t>
      </w:r>
      <w:r w:rsidR="001868DA" w:rsidRPr="004718D7">
        <w:rPr>
          <w:rFonts w:ascii="Times New Roman" w:eastAsia="標楷體" w:hAnsi="Times New Roman" w:hint="eastAsia"/>
          <w:sz w:val="28"/>
          <w:szCs w:val="28"/>
        </w:rPr>
        <w:t>)</w:t>
      </w:r>
      <w:r w:rsidR="00DC064A" w:rsidRPr="004718D7">
        <w:rPr>
          <w:rFonts w:ascii="Times New Roman" w:eastAsia="標楷體" w:hAnsi="Times New Roman" w:hint="eastAsia"/>
          <w:sz w:val="28"/>
          <w:szCs w:val="28"/>
        </w:rPr>
        <w:t>等方向，優化個案評鑑制度之設計，</w:t>
      </w:r>
      <w:proofErr w:type="gramStart"/>
      <w:r w:rsidR="00DC064A" w:rsidRPr="004718D7">
        <w:rPr>
          <w:rFonts w:ascii="Times New Roman" w:eastAsia="標楷體" w:hAnsi="Times New Roman" w:hint="eastAsia"/>
          <w:sz w:val="28"/>
          <w:szCs w:val="28"/>
        </w:rPr>
        <w:t>俾</w:t>
      </w:r>
      <w:proofErr w:type="gramEnd"/>
      <w:r w:rsidR="00DC064A" w:rsidRPr="004718D7">
        <w:rPr>
          <w:rFonts w:ascii="Times New Roman" w:eastAsia="標楷體" w:hAnsi="Times New Roman" w:hint="eastAsia"/>
          <w:sz w:val="28"/>
          <w:szCs w:val="28"/>
        </w:rPr>
        <w:t>達此制</w:t>
      </w:r>
      <w:r w:rsidR="001B42B0">
        <w:rPr>
          <w:rFonts w:ascii="Times New Roman" w:eastAsia="標楷體" w:hAnsi="Times New Roman" w:hint="eastAsia"/>
          <w:sz w:val="28"/>
          <w:szCs w:val="28"/>
        </w:rPr>
        <w:t>淘汰不適任法官</w:t>
      </w:r>
      <w:r w:rsidR="00DC064A" w:rsidRPr="004718D7">
        <w:rPr>
          <w:rFonts w:ascii="Times New Roman" w:eastAsia="標楷體" w:hAnsi="Times New Roman" w:hint="eastAsia"/>
          <w:sz w:val="28"/>
          <w:szCs w:val="28"/>
        </w:rPr>
        <w:t>之目的。</w:t>
      </w:r>
    </w:p>
    <w:p w:rsidR="00CA7A36" w:rsidRPr="004718D7" w:rsidRDefault="00CA7A36" w:rsidP="001A54FB">
      <w:pPr>
        <w:spacing w:line="480" w:lineRule="exact"/>
        <w:jc w:val="both"/>
        <w:rPr>
          <w:rFonts w:ascii="Times New Roman" w:eastAsia="標楷體" w:hAnsi="Times New Roman"/>
          <w:sz w:val="28"/>
          <w:szCs w:val="28"/>
        </w:rPr>
      </w:pPr>
      <w:r w:rsidRPr="004718D7">
        <w:rPr>
          <w:rFonts w:ascii="Times New Roman" w:eastAsia="標楷體" w:hAnsi="Times New Roman" w:hint="eastAsia"/>
          <w:sz w:val="28"/>
          <w:szCs w:val="28"/>
        </w:rPr>
        <w:t>四、職務法庭</w:t>
      </w:r>
    </w:p>
    <w:p w:rsidR="00DC064A" w:rsidRPr="004718D7" w:rsidRDefault="00DC064A" w:rsidP="00BB7534">
      <w:pPr>
        <w:spacing w:line="480" w:lineRule="exact"/>
        <w:ind w:leftChars="236" w:left="566"/>
        <w:jc w:val="both"/>
        <w:rPr>
          <w:rFonts w:ascii="Times New Roman" w:eastAsia="標楷體" w:hAnsi="Times New Roman"/>
          <w:sz w:val="28"/>
          <w:szCs w:val="28"/>
        </w:rPr>
      </w:pPr>
      <w:r w:rsidRPr="004718D7">
        <w:rPr>
          <w:rFonts w:ascii="Times New Roman" w:eastAsia="標楷體" w:hAnsi="Times New Roman" w:hint="eastAsia"/>
          <w:sz w:val="28"/>
          <w:szCs w:val="28"/>
        </w:rPr>
        <w:t>為使職務法庭之判決更</w:t>
      </w:r>
      <w:proofErr w:type="gramStart"/>
      <w:r w:rsidRPr="004718D7">
        <w:rPr>
          <w:rFonts w:ascii="Times New Roman" w:eastAsia="標楷體" w:hAnsi="Times New Roman" w:hint="eastAsia"/>
          <w:sz w:val="28"/>
          <w:szCs w:val="28"/>
        </w:rPr>
        <w:t>臻</w:t>
      </w:r>
      <w:proofErr w:type="gramEnd"/>
      <w:r w:rsidRPr="004718D7">
        <w:rPr>
          <w:rFonts w:ascii="Times New Roman" w:eastAsia="標楷體" w:hAnsi="Times New Roman" w:hint="eastAsia"/>
          <w:sz w:val="28"/>
          <w:szCs w:val="28"/>
        </w:rPr>
        <w:t>妥適，並落實大法官釋字第</w:t>
      </w:r>
      <w:r w:rsidR="001B42B0">
        <w:rPr>
          <w:rFonts w:ascii="Times New Roman" w:eastAsia="標楷體" w:hAnsi="Times New Roman" w:hint="eastAsia"/>
          <w:sz w:val="28"/>
          <w:szCs w:val="28"/>
        </w:rPr>
        <w:t>752</w:t>
      </w:r>
      <w:r w:rsidRPr="004718D7">
        <w:rPr>
          <w:rFonts w:ascii="Times New Roman" w:eastAsia="標楷體" w:hAnsi="Times New Roman" w:hint="eastAsia"/>
          <w:sz w:val="28"/>
          <w:szCs w:val="28"/>
        </w:rPr>
        <w:t>號解釋精神，賦予當事人於不服職務法庭判決時，得循上訴程序救濟，以</w:t>
      </w:r>
      <w:proofErr w:type="gramStart"/>
      <w:r w:rsidRPr="004718D7">
        <w:rPr>
          <w:rFonts w:ascii="Times New Roman" w:eastAsia="標楷體" w:hAnsi="Times New Roman" w:hint="eastAsia"/>
          <w:sz w:val="28"/>
          <w:szCs w:val="28"/>
        </w:rPr>
        <w:t>發揮糾錯或</w:t>
      </w:r>
      <w:proofErr w:type="gramEnd"/>
      <w:r w:rsidRPr="004718D7">
        <w:rPr>
          <w:rFonts w:ascii="Times New Roman" w:eastAsia="標楷體" w:hAnsi="Times New Roman" w:hint="eastAsia"/>
          <w:sz w:val="28"/>
          <w:szCs w:val="28"/>
        </w:rPr>
        <w:t>權利保護功能，</w:t>
      </w:r>
      <w:proofErr w:type="gramStart"/>
      <w:r w:rsidRPr="004718D7">
        <w:rPr>
          <w:rFonts w:ascii="Times New Roman" w:eastAsia="標楷體" w:hAnsi="Times New Roman" w:hint="eastAsia"/>
          <w:sz w:val="28"/>
          <w:szCs w:val="28"/>
        </w:rPr>
        <w:t>爰</w:t>
      </w:r>
      <w:proofErr w:type="gramEnd"/>
      <w:r w:rsidRPr="004718D7">
        <w:rPr>
          <w:rFonts w:ascii="Times New Roman" w:eastAsia="標楷體" w:hAnsi="Times New Roman" w:hint="eastAsia"/>
          <w:sz w:val="28"/>
          <w:szCs w:val="28"/>
        </w:rPr>
        <w:t>將法官法第七章規定之職務法庭移置公務員懲戒委員會，並改為一級二審制；另增訂職務法庭受理第一審法官懲戒案件，應加入參審員二人與職業法官三人共同組成合議庭行之，期使職務法庭判決更具多元觀點，提升職務法庭公信力。又現行法關於法官之懲戒處分種類、懲戒判決生效期間等規定，於實務運作尚有不足之處，亦參考公務員懲戒法、公務人員退休資遣撫</w:t>
      </w:r>
      <w:proofErr w:type="gramStart"/>
      <w:r w:rsidRPr="004718D7">
        <w:rPr>
          <w:rFonts w:ascii="Times New Roman" w:eastAsia="標楷體" w:hAnsi="Times New Roman" w:hint="eastAsia"/>
          <w:sz w:val="28"/>
          <w:szCs w:val="28"/>
        </w:rPr>
        <w:t>卹</w:t>
      </w:r>
      <w:proofErr w:type="gramEnd"/>
      <w:r w:rsidRPr="004718D7">
        <w:rPr>
          <w:rFonts w:ascii="Times New Roman" w:eastAsia="標楷體" w:hAnsi="Times New Roman" w:hint="eastAsia"/>
          <w:sz w:val="28"/>
          <w:szCs w:val="28"/>
        </w:rPr>
        <w:t>法等法律為相關增修。至</w:t>
      </w:r>
      <w:r w:rsidR="003C63DF" w:rsidRPr="004718D7">
        <w:rPr>
          <w:rFonts w:ascii="Times New Roman" w:eastAsia="標楷體" w:hAnsi="Times New Roman" w:hint="eastAsia"/>
          <w:sz w:val="28"/>
          <w:szCs w:val="28"/>
        </w:rPr>
        <w:t>於</w:t>
      </w:r>
      <w:r w:rsidRPr="004718D7">
        <w:rPr>
          <w:rFonts w:ascii="Times New Roman" w:eastAsia="標楷體" w:hAnsi="Times New Roman" w:hint="eastAsia"/>
          <w:sz w:val="28"/>
          <w:szCs w:val="28"/>
        </w:rPr>
        <w:t>公務員懲戒委員會變更組織為懲戒法院一事，</w:t>
      </w:r>
      <w:r w:rsidR="003C63DF" w:rsidRPr="004718D7">
        <w:rPr>
          <w:rFonts w:ascii="Times New Roman" w:eastAsia="標楷體" w:hAnsi="Times New Roman" w:hint="eastAsia"/>
          <w:sz w:val="28"/>
          <w:szCs w:val="28"/>
        </w:rPr>
        <w:t>將</w:t>
      </w:r>
      <w:r w:rsidR="001B42B0">
        <w:rPr>
          <w:rFonts w:ascii="Times New Roman" w:eastAsia="標楷體" w:hAnsi="Times New Roman" w:hint="eastAsia"/>
          <w:sz w:val="28"/>
          <w:szCs w:val="28"/>
        </w:rPr>
        <w:t>與公務員懲戒制度之改革</w:t>
      </w:r>
      <w:proofErr w:type="gramStart"/>
      <w:r w:rsidR="001B42B0">
        <w:rPr>
          <w:rFonts w:ascii="Times New Roman" w:eastAsia="標楷體" w:hAnsi="Times New Roman" w:hint="eastAsia"/>
          <w:sz w:val="28"/>
          <w:szCs w:val="28"/>
        </w:rPr>
        <w:t>併</w:t>
      </w:r>
      <w:proofErr w:type="gramEnd"/>
      <w:r w:rsidR="001B42B0">
        <w:rPr>
          <w:rFonts w:ascii="Times New Roman" w:eastAsia="標楷體" w:hAnsi="Times New Roman" w:hint="eastAsia"/>
          <w:sz w:val="28"/>
          <w:szCs w:val="28"/>
        </w:rPr>
        <w:t>同規劃</w:t>
      </w:r>
      <w:r w:rsidRPr="004718D7">
        <w:rPr>
          <w:rFonts w:ascii="Times New Roman" w:eastAsia="標楷體" w:hAnsi="Times New Roman" w:hint="eastAsia"/>
          <w:sz w:val="28"/>
          <w:szCs w:val="28"/>
        </w:rPr>
        <w:t>。</w:t>
      </w:r>
    </w:p>
    <w:p w:rsidR="00F738C9" w:rsidRPr="004718D7" w:rsidRDefault="00B27132" w:rsidP="00E25738">
      <w:pPr>
        <w:spacing w:beforeLines="50" w:before="180" w:line="480" w:lineRule="exact"/>
        <w:ind w:firstLineChars="200" w:firstLine="560"/>
        <w:jc w:val="both"/>
        <w:rPr>
          <w:rFonts w:ascii="Times New Roman" w:eastAsia="標楷體" w:hAnsi="Times New Roman"/>
          <w:sz w:val="28"/>
          <w:szCs w:val="28"/>
        </w:rPr>
      </w:pPr>
      <w:r w:rsidRPr="004718D7">
        <w:rPr>
          <w:rFonts w:ascii="Times New Roman" w:eastAsia="標楷體" w:hAnsi="Times New Roman" w:hint="eastAsia"/>
          <w:sz w:val="28"/>
          <w:szCs w:val="28"/>
        </w:rPr>
        <w:t>相關</w:t>
      </w:r>
      <w:r w:rsidR="00DC064A" w:rsidRPr="004718D7">
        <w:rPr>
          <w:rFonts w:ascii="Times New Roman" w:eastAsia="標楷體" w:hAnsi="Times New Roman" w:hint="eastAsia"/>
          <w:sz w:val="28"/>
          <w:szCs w:val="28"/>
        </w:rPr>
        <w:t>修正要點如附件。</w:t>
      </w:r>
    </w:p>
    <w:p w:rsidR="00B705CC" w:rsidRPr="004718D7" w:rsidRDefault="00E25738" w:rsidP="00E25738">
      <w:pPr>
        <w:rPr>
          <w:rFonts w:ascii="Times New Roman" w:eastAsia="標楷體" w:hAnsi="Times New Roman"/>
          <w:sz w:val="28"/>
          <w:szCs w:val="28"/>
          <w:bdr w:val="single" w:sz="4" w:space="0" w:color="auto"/>
        </w:rPr>
      </w:pPr>
      <w:r w:rsidRPr="004718D7">
        <w:rPr>
          <w:rFonts w:ascii="Times New Roman" w:eastAsia="標楷體" w:hAnsi="Times New Roman"/>
          <w:sz w:val="28"/>
          <w:szCs w:val="28"/>
          <w:bdr w:val="single" w:sz="4" w:space="0" w:color="auto"/>
        </w:rPr>
        <w:br w:type="page"/>
      </w:r>
      <w:r w:rsidR="00B705CC" w:rsidRPr="004718D7">
        <w:rPr>
          <w:rFonts w:ascii="Times New Roman" w:eastAsia="標楷體" w:hAnsi="Times New Roman" w:hint="eastAsia"/>
          <w:sz w:val="28"/>
          <w:szCs w:val="28"/>
          <w:bdr w:val="single" w:sz="4" w:space="0" w:color="auto"/>
        </w:rPr>
        <w:lastRenderedPageBreak/>
        <w:t>附件</w:t>
      </w:r>
    </w:p>
    <w:p w:rsidR="001868DA" w:rsidRPr="004718D7" w:rsidRDefault="001868DA" w:rsidP="001868DA">
      <w:pPr>
        <w:spacing w:line="480" w:lineRule="exact"/>
        <w:ind w:left="56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壹、民事訴訟法部分條文修正草案</w:t>
      </w:r>
      <w:r w:rsidR="00F738C9" w:rsidRPr="004718D7">
        <w:rPr>
          <w:rFonts w:ascii="Times New Roman" w:eastAsia="標楷體" w:hAnsi="Times New Roman" w:hint="eastAsia"/>
          <w:sz w:val="28"/>
          <w:szCs w:val="28"/>
        </w:rPr>
        <w:t>：</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一、新增專家參與規定</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法院審理事件涉及專業領域，得以裁定選任就該領域有特別學識經驗之人為專業委員，專業委員得以說明、發問等方式協助法院</w:t>
      </w:r>
      <w:proofErr w:type="gramStart"/>
      <w:r w:rsidRPr="004718D7">
        <w:rPr>
          <w:rFonts w:ascii="Times New Roman" w:eastAsia="標楷體" w:hAnsi="Times New Roman" w:hint="eastAsia"/>
          <w:sz w:val="28"/>
          <w:szCs w:val="28"/>
        </w:rPr>
        <w:t>釐清爭</w:t>
      </w:r>
      <w:proofErr w:type="gramEnd"/>
      <w:r w:rsidRPr="004718D7">
        <w:rPr>
          <w:rFonts w:ascii="Times New Roman" w:eastAsia="標楷體" w:hAnsi="Times New Roman" w:hint="eastAsia"/>
          <w:sz w:val="28"/>
          <w:szCs w:val="28"/>
        </w:rPr>
        <w:t>點、調查證據及或促成當事人和解、調解，但不得為事實認定及法律判斷；另法院審理案件，關於法令之適用，如涉及法</w:t>
      </w:r>
      <w:proofErr w:type="gramStart"/>
      <w:r w:rsidRPr="004718D7">
        <w:rPr>
          <w:rFonts w:ascii="Times New Roman" w:eastAsia="標楷體" w:hAnsi="Times New Roman" w:hint="eastAsia"/>
          <w:sz w:val="28"/>
          <w:szCs w:val="28"/>
        </w:rPr>
        <w:t>之續造</w:t>
      </w:r>
      <w:proofErr w:type="gramEnd"/>
      <w:r w:rsidRPr="004718D7">
        <w:rPr>
          <w:rFonts w:ascii="Times New Roman" w:eastAsia="標楷體" w:hAnsi="Times New Roman" w:hint="eastAsia"/>
          <w:sz w:val="28"/>
          <w:szCs w:val="28"/>
        </w:rPr>
        <w:t>、具有原則上重要性，或有其他法律爭議，得以裁定選任從事該學術研究之人或其他法律專家，以書面或於期日以言詞陳述意見。</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二、擴大律師強制代理事件之範圍</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下列事件</w:t>
      </w:r>
      <w:proofErr w:type="gramStart"/>
      <w:r w:rsidRPr="004718D7">
        <w:rPr>
          <w:rFonts w:ascii="Times New Roman" w:eastAsia="標楷體" w:hAnsi="Times New Roman" w:hint="eastAsia"/>
          <w:sz w:val="28"/>
          <w:szCs w:val="28"/>
        </w:rPr>
        <w:t>採</w:t>
      </w:r>
      <w:proofErr w:type="gramEnd"/>
      <w:r w:rsidRPr="004718D7">
        <w:rPr>
          <w:rFonts w:ascii="Times New Roman" w:eastAsia="標楷體" w:hAnsi="Times New Roman" w:hint="eastAsia"/>
          <w:sz w:val="28"/>
          <w:szCs w:val="28"/>
        </w:rPr>
        <w:t>律師強制代理制度，</w:t>
      </w:r>
      <w:proofErr w:type="gramStart"/>
      <w:r w:rsidRPr="004718D7">
        <w:rPr>
          <w:rFonts w:ascii="Times New Roman" w:eastAsia="標楷體" w:hAnsi="Times New Roman" w:hint="eastAsia"/>
          <w:sz w:val="28"/>
          <w:szCs w:val="28"/>
        </w:rPr>
        <w:t>除別有</w:t>
      </w:r>
      <w:proofErr w:type="gramEnd"/>
      <w:r w:rsidRPr="004718D7">
        <w:rPr>
          <w:rFonts w:ascii="Times New Roman" w:eastAsia="標楷體" w:hAnsi="Times New Roman" w:hint="eastAsia"/>
          <w:sz w:val="28"/>
          <w:szCs w:val="28"/>
        </w:rPr>
        <w:t>規定外，應由訴訟代理人為訴訟行為。未委任訴訟代理人，經法院定期命補正，當事人</w:t>
      </w:r>
      <w:proofErr w:type="gramStart"/>
      <w:r w:rsidRPr="004718D7">
        <w:rPr>
          <w:rFonts w:ascii="Times New Roman" w:eastAsia="標楷體" w:hAnsi="Times New Roman" w:hint="eastAsia"/>
          <w:sz w:val="28"/>
          <w:szCs w:val="28"/>
        </w:rPr>
        <w:t>遵</w:t>
      </w:r>
      <w:proofErr w:type="gramEnd"/>
      <w:r w:rsidRPr="004718D7">
        <w:rPr>
          <w:rFonts w:ascii="Times New Roman" w:eastAsia="標楷體" w:hAnsi="Times New Roman" w:hint="eastAsia"/>
          <w:sz w:val="28"/>
          <w:szCs w:val="28"/>
        </w:rPr>
        <w:t>期補正並經訴訟代理人追認者，其訴訟行為</w:t>
      </w:r>
      <w:proofErr w:type="gramStart"/>
      <w:r w:rsidRPr="004718D7">
        <w:rPr>
          <w:rFonts w:ascii="Times New Roman" w:eastAsia="標楷體" w:hAnsi="Times New Roman" w:hint="eastAsia"/>
          <w:sz w:val="28"/>
          <w:szCs w:val="28"/>
        </w:rPr>
        <w:t>溯</w:t>
      </w:r>
      <w:proofErr w:type="gramEnd"/>
      <w:r w:rsidRPr="004718D7">
        <w:rPr>
          <w:rFonts w:ascii="Times New Roman" w:eastAsia="標楷體" w:hAnsi="Times New Roman" w:hint="eastAsia"/>
          <w:sz w:val="28"/>
          <w:szCs w:val="28"/>
        </w:rPr>
        <w:t>及於行為時發生效力：</w:t>
      </w:r>
    </w:p>
    <w:p w:rsidR="001868DA" w:rsidRPr="004718D7" w:rsidRDefault="001868DA" w:rsidP="001868DA">
      <w:pPr>
        <w:spacing w:line="480" w:lineRule="exact"/>
        <w:ind w:leftChars="338" w:left="1133" w:hangingChars="115" w:hanging="322"/>
        <w:jc w:val="both"/>
        <w:rPr>
          <w:rFonts w:ascii="Times New Roman" w:eastAsia="標楷體" w:hAnsi="Times New Roman"/>
          <w:sz w:val="28"/>
          <w:szCs w:val="28"/>
        </w:rPr>
      </w:pPr>
      <w:r w:rsidRPr="004718D7">
        <w:rPr>
          <w:rFonts w:ascii="Times New Roman" w:eastAsia="標楷體" w:hAnsi="Times New Roman" w:hint="eastAsia"/>
          <w:sz w:val="28"/>
          <w:szCs w:val="28"/>
        </w:rPr>
        <w:t>(</w:t>
      </w:r>
      <w:proofErr w:type="gramStart"/>
      <w:r w:rsidRPr="004718D7">
        <w:rPr>
          <w:rFonts w:ascii="Times New Roman" w:eastAsia="標楷體" w:hAnsi="Times New Roman" w:hint="eastAsia"/>
          <w:sz w:val="28"/>
          <w:szCs w:val="28"/>
        </w:rPr>
        <w:t>一</w:t>
      </w:r>
      <w:proofErr w:type="gramEnd"/>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民事訴訟法第</w:t>
      </w:r>
      <w:r w:rsidRPr="004718D7">
        <w:rPr>
          <w:rFonts w:ascii="Times New Roman" w:eastAsia="標楷體" w:hAnsi="Times New Roman" w:hint="eastAsia"/>
          <w:sz w:val="28"/>
          <w:szCs w:val="28"/>
        </w:rPr>
        <w:t>44</w:t>
      </w:r>
      <w:r w:rsidRPr="004718D7">
        <w:rPr>
          <w:rFonts w:ascii="Times New Roman" w:eastAsia="標楷體" w:hAnsi="Times New Roman" w:hint="eastAsia"/>
          <w:sz w:val="28"/>
          <w:szCs w:val="28"/>
        </w:rPr>
        <w:t>條之</w:t>
      </w:r>
      <w:r w:rsidRPr="004718D7">
        <w:rPr>
          <w:rFonts w:ascii="Times New Roman" w:eastAsia="標楷體" w:hAnsi="Times New Roman" w:hint="eastAsia"/>
          <w:sz w:val="28"/>
          <w:szCs w:val="28"/>
        </w:rPr>
        <w:t>1</w:t>
      </w:r>
      <w:r w:rsidRPr="004718D7">
        <w:rPr>
          <w:rFonts w:ascii="Times New Roman" w:eastAsia="標楷體" w:hAnsi="Times New Roman" w:hint="eastAsia"/>
          <w:sz w:val="28"/>
          <w:szCs w:val="28"/>
        </w:rPr>
        <w:t>至第</w:t>
      </w:r>
      <w:r w:rsidRPr="004718D7">
        <w:rPr>
          <w:rFonts w:ascii="Times New Roman" w:eastAsia="標楷體" w:hAnsi="Times New Roman" w:hint="eastAsia"/>
          <w:sz w:val="28"/>
          <w:szCs w:val="28"/>
        </w:rPr>
        <w:t>44</w:t>
      </w:r>
      <w:r w:rsidRPr="004718D7">
        <w:rPr>
          <w:rFonts w:ascii="Times New Roman" w:eastAsia="標楷體" w:hAnsi="Times New Roman" w:hint="eastAsia"/>
          <w:sz w:val="28"/>
          <w:szCs w:val="28"/>
        </w:rPr>
        <w:t>條之</w:t>
      </w:r>
      <w:r w:rsidRPr="004718D7">
        <w:rPr>
          <w:rFonts w:ascii="Times New Roman" w:eastAsia="標楷體" w:hAnsi="Times New Roman" w:hint="eastAsia"/>
          <w:sz w:val="28"/>
          <w:szCs w:val="28"/>
        </w:rPr>
        <w:t>3</w:t>
      </w:r>
      <w:r w:rsidRPr="004718D7">
        <w:rPr>
          <w:rFonts w:ascii="Times New Roman" w:eastAsia="標楷體" w:hAnsi="Times New Roman" w:hint="eastAsia"/>
          <w:sz w:val="28"/>
          <w:szCs w:val="28"/>
        </w:rPr>
        <w:t>之訴訟。</w:t>
      </w:r>
    </w:p>
    <w:p w:rsidR="001868DA" w:rsidRPr="004718D7" w:rsidRDefault="001868DA" w:rsidP="007B0A8B">
      <w:pPr>
        <w:spacing w:line="480" w:lineRule="exact"/>
        <w:ind w:leftChars="338" w:left="1385" w:hangingChars="205" w:hanging="574"/>
        <w:jc w:val="both"/>
        <w:rPr>
          <w:rFonts w:ascii="Times New Roman" w:eastAsia="標楷體" w:hAnsi="Times New Roman"/>
          <w:sz w:val="28"/>
          <w:szCs w:val="28"/>
        </w:rPr>
      </w:pP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二</w:t>
      </w: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適用通常訴訟程序之財產權訴訟，其訴訟標的金額或價額在新臺幣</w:t>
      </w: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下同</w:t>
      </w:r>
      <w:r w:rsidRPr="004718D7">
        <w:rPr>
          <w:rFonts w:ascii="Times New Roman" w:eastAsia="標楷體" w:hAnsi="Times New Roman" w:hint="eastAsia"/>
          <w:sz w:val="28"/>
          <w:szCs w:val="28"/>
        </w:rPr>
        <w:t>)500</w:t>
      </w:r>
      <w:r w:rsidRPr="004718D7">
        <w:rPr>
          <w:rFonts w:ascii="Times New Roman" w:eastAsia="標楷體" w:hAnsi="Times New Roman" w:hint="eastAsia"/>
          <w:sz w:val="28"/>
          <w:szCs w:val="28"/>
        </w:rPr>
        <w:t>萬元以上者。</w:t>
      </w:r>
    </w:p>
    <w:p w:rsidR="001868DA" w:rsidRPr="004718D7" w:rsidRDefault="001868DA" w:rsidP="007B0A8B">
      <w:pPr>
        <w:spacing w:line="480" w:lineRule="exact"/>
        <w:ind w:leftChars="338" w:left="1385" w:hangingChars="205" w:hanging="574"/>
        <w:jc w:val="both"/>
        <w:rPr>
          <w:rFonts w:ascii="Times New Roman" w:eastAsia="標楷體" w:hAnsi="Times New Roman"/>
          <w:sz w:val="28"/>
          <w:szCs w:val="28"/>
        </w:rPr>
      </w:pP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三</w:t>
      </w: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第二審法院適用通常訴訟程序之財產權訴訟，其訴訟標的金額或價額或因上訴所得受之利益，逾</w:t>
      </w:r>
      <w:r w:rsidRPr="004718D7">
        <w:rPr>
          <w:rFonts w:ascii="Times New Roman" w:eastAsia="標楷體" w:hAnsi="Times New Roman" w:hint="eastAsia"/>
          <w:sz w:val="28"/>
          <w:szCs w:val="28"/>
        </w:rPr>
        <w:t>150</w:t>
      </w:r>
      <w:r w:rsidRPr="004718D7">
        <w:rPr>
          <w:rFonts w:ascii="Times New Roman" w:eastAsia="標楷體" w:hAnsi="Times New Roman" w:hint="eastAsia"/>
          <w:sz w:val="28"/>
          <w:szCs w:val="28"/>
        </w:rPr>
        <w:t>萬元之事件。</w:t>
      </w:r>
    </w:p>
    <w:p w:rsidR="001868DA" w:rsidRPr="004718D7" w:rsidRDefault="001868DA" w:rsidP="001868DA">
      <w:pPr>
        <w:spacing w:line="480" w:lineRule="exact"/>
        <w:ind w:leftChars="338" w:left="1133" w:hangingChars="115" w:hanging="322"/>
        <w:jc w:val="both"/>
        <w:rPr>
          <w:rFonts w:ascii="Times New Roman" w:eastAsia="標楷體" w:hAnsi="Times New Roman"/>
          <w:sz w:val="28"/>
          <w:szCs w:val="28"/>
        </w:rPr>
      </w:pP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四</w:t>
      </w: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第三審法院之事件。</w:t>
      </w:r>
    </w:p>
    <w:p w:rsidR="001868DA" w:rsidRPr="004718D7" w:rsidRDefault="001868DA" w:rsidP="001868DA">
      <w:pPr>
        <w:spacing w:line="480" w:lineRule="exact"/>
        <w:ind w:leftChars="338" w:left="1133" w:hangingChars="115" w:hanging="322"/>
        <w:jc w:val="both"/>
        <w:rPr>
          <w:rFonts w:ascii="Times New Roman" w:eastAsia="標楷體" w:hAnsi="Times New Roman"/>
          <w:sz w:val="28"/>
          <w:szCs w:val="28"/>
        </w:rPr>
      </w:pP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五</w:t>
      </w: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適用通常訴訟程序之再審事件。</w:t>
      </w:r>
    </w:p>
    <w:p w:rsidR="001868DA" w:rsidRPr="004718D7" w:rsidRDefault="001868DA" w:rsidP="001868DA">
      <w:pPr>
        <w:spacing w:line="480" w:lineRule="exact"/>
        <w:ind w:leftChars="338" w:left="1133" w:hangingChars="115" w:hanging="322"/>
        <w:jc w:val="both"/>
        <w:rPr>
          <w:rFonts w:ascii="Times New Roman" w:eastAsia="標楷體" w:hAnsi="Times New Roman"/>
          <w:sz w:val="28"/>
          <w:szCs w:val="28"/>
        </w:rPr>
      </w:pP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六</w:t>
      </w:r>
      <w:r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依其他法律規定起訴應委任律師為訴訟代理人者。</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三、修正送達代收人制度</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明定律師強制代理事件，已委任訴訟代理人者，應向該訴訟代理人為之。原告於中華民國無送達處所者，應指定送達處所在中華民國之送達代收人，以利法院訴訟文書之送達；未指定送達代收人者，受訴法院得依職權命為公示送達。</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四、新增計畫審理規定</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明定法院及當事人為實現公正、迅速及經濟之審理，應有計畫進行訴</w:t>
      </w:r>
      <w:r w:rsidRPr="004718D7">
        <w:rPr>
          <w:rFonts w:ascii="Times New Roman" w:eastAsia="標楷體" w:hAnsi="Times New Roman" w:hint="eastAsia"/>
          <w:sz w:val="28"/>
          <w:szCs w:val="28"/>
        </w:rPr>
        <w:lastRenderedPageBreak/>
        <w:t>訟程序。法院因案情繁雜或其他必要情形，得與兩造就爭點整理、訊問證人及當事人本人之</w:t>
      </w:r>
      <w:proofErr w:type="gramStart"/>
      <w:r w:rsidRPr="004718D7">
        <w:rPr>
          <w:rFonts w:ascii="Times New Roman" w:eastAsia="標楷體" w:hAnsi="Times New Roman" w:hint="eastAsia"/>
          <w:sz w:val="28"/>
          <w:szCs w:val="28"/>
        </w:rPr>
        <w:t>期間、</w:t>
      </w:r>
      <w:proofErr w:type="gramEnd"/>
      <w:r w:rsidRPr="004718D7">
        <w:rPr>
          <w:rFonts w:ascii="Times New Roman" w:eastAsia="標楷體" w:hAnsi="Times New Roman" w:hint="eastAsia"/>
          <w:sz w:val="28"/>
          <w:szCs w:val="28"/>
        </w:rPr>
        <w:t>言詞辯論終結及宣判之預定時期等事項，共同商定審理計畫，並得訂定就特定事項提出攻擊或防禦方法之</w:t>
      </w:r>
      <w:proofErr w:type="gramStart"/>
      <w:r w:rsidRPr="004718D7">
        <w:rPr>
          <w:rFonts w:ascii="Times New Roman" w:eastAsia="標楷體" w:hAnsi="Times New Roman" w:hint="eastAsia"/>
          <w:sz w:val="28"/>
          <w:szCs w:val="28"/>
        </w:rPr>
        <w:t>期間，</w:t>
      </w:r>
      <w:proofErr w:type="gramEnd"/>
      <w:r w:rsidRPr="004718D7">
        <w:rPr>
          <w:rFonts w:ascii="Times New Roman" w:eastAsia="標楷體" w:hAnsi="Times New Roman" w:hint="eastAsia"/>
          <w:sz w:val="28"/>
          <w:szCs w:val="28"/>
        </w:rPr>
        <w:t>或其他有計畫進行訴訟程序必要之事項。當事人逾審理計畫或審判長就特定事項所定期間提出攻擊防禦方法，</w:t>
      </w:r>
      <w:proofErr w:type="gramStart"/>
      <w:r w:rsidRPr="004718D7">
        <w:rPr>
          <w:rFonts w:ascii="Times New Roman" w:eastAsia="標楷體" w:hAnsi="Times New Roman" w:hint="eastAsia"/>
          <w:sz w:val="28"/>
          <w:szCs w:val="28"/>
        </w:rPr>
        <w:t>致依審理</w:t>
      </w:r>
      <w:proofErr w:type="gramEnd"/>
      <w:r w:rsidRPr="004718D7">
        <w:rPr>
          <w:rFonts w:ascii="Times New Roman" w:eastAsia="標楷體" w:hAnsi="Times New Roman" w:hint="eastAsia"/>
          <w:sz w:val="28"/>
          <w:szCs w:val="28"/>
        </w:rPr>
        <w:t>計畫進行訴訟程序有重大妨礙者，法院得駁回之。</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五、第二審</w:t>
      </w:r>
      <w:proofErr w:type="gramStart"/>
      <w:r w:rsidRPr="004718D7">
        <w:rPr>
          <w:rFonts w:ascii="Times New Roman" w:eastAsia="標楷體" w:hAnsi="Times New Roman" w:hint="eastAsia"/>
          <w:sz w:val="28"/>
          <w:szCs w:val="28"/>
        </w:rPr>
        <w:t>採嚴格續</w:t>
      </w:r>
      <w:proofErr w:type="gramEnd"/>
      <w:r w:rsidRPr="004718D7">
        <w:rPr>
          <w:rFonts w:ascii="Times New Roman" w:eastAsia="標楷體" w:hAnsi="Times New Roman" w:hint="eastAsia"/>
          <w:sz w:val="28"/>
          <w:szCs w:val="28"/>
        </w:rPr>
        <w:t>審制</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將上訴理由之提出作為上訴程式要件，上訴未表明上訴理由者，審判長應定相當</w:t>
      </w:r>
      <w:proofErr w:type="gramStart"/>
      <w:r w:rsidRPr="004718D7">
        <w:rPr>
          <w:rFonts w:ascii="Times New Roman" w:eastAsia="標楷體" w:hAnsi="Times New Roman" w:hint="eastAsia"/>
          <w:sz w:val="28"/>
          <w:szCs w:val="28"/>
        </w:rPr>
        <w:t>期間命</w:t>
      </w:r>
      <w:proofErr w:type="gramEnd"/>
      <w:r w:rsidRPr="004718D7">
        <w:rPr>
          <w:rFonts w:ascii="Times New Roman" w:eastAsia="標楷體" w:hAnsi="Times New Roman" w:hint="eastAsia"/>
          <w:sz w:val="28"/>
          <w:szCs w:val="28"/>
        </w:rPr>
        <w:t>上訴人提出上訴理由書，逾期未提出者，第二審法院應以裁定駁回之；如上訴人有律師為訴訟代理人，除有正當理由經審判長准許延長者外，應於提出委任書後二十日內表明上訴理由。於第二審為訴之變更、追加或提起反訴，應於準備程序終結前為之；未行準備程序者，應於言詞辯論期日前為之。當事人於第二審提出新攻擊或防禦方法，以因非可歸責於當事人之事由，致未能於第一審提出者為限。</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六、第三審為嚴格法律審</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統一所有事件第三審上訴及抗告之要件，以第</w:t>
      </w:r>
      <w:r w:rsidRPr="004718D7">
        <w:rPr>
          <w:rFonts w:ascii="Times New Roman" w:eastAsia="標楷體" w:hAnsi="Times New Roman" w:hint="eastAsia"/>
          <w:sz w:val="28"/>
          <w:szCs w:val="28"/>
        </w:rPr>
        <w:t>469</w:t>
      </w:r>
      <w:r w:rsidRPr="004718D7">
        <w:rPr>
          <w:rFonts w:ascii="Times New Roman" w:eastAsia="標楷體" w:hAnsi="Times New Roman" w:hint="eastAsia"/>
          <w:sz w:val="28"/>
          <w:szCs w:val="28"/>
        </w:rPr>
        <w:t>條所列第</w:t>
      </w:r>
      <w:r w:rsidRPr="004718D7">
        <w:rPr>
          <w:rFonts w:ascii="Times New Roman" w:eastAsia="標楷體" w:hAnsi="Times New Roman" w:hint="eastAsia"/>
          <w:sz w:val="28"/>
          <w:szCs w:val="28"/>
        </w:rPr>
        <w:t>1</w:t>
      </w:r>
      <w:r w:rsidRPr="004718D7">
        <w:rPr>
          <w:rFonts w:ascii="Times New Roman" w:eastAsia="標楷體" w:hAnsi="Times New Roman" w:hint="eastAsia"/>
          <w:sz w:val="28"/>
          <w:szCs w:val="28"/>
        </w:rPr>
        <w:t>款至第</w:t>
      </w:r>
      <w:r w:rsidRPr="004718D7">
        <w:rPr>
          <w:rFonts w:ascii="Times New Roman" w:eastAsia="標楷體" w:hAnsi="Times New Roman" w:hint="eastAsia"/>
          <w:sz w:val="28"/>
          <w:szCs w:val="28"/>
        </w:rPr>
        <w:t>5</w:t>
      </w:r>
      <w:r w:rsidRPr="004718D7">
        <w:rPr>
          <w:rFonts w:ascii="Times New Roman" w:eastAsia="標楷體" w:hAnsi="Times New Roman" w:hint="eastAsia"/>
          <w:sz w:val="28"/>
          <w:szCs w:val="28"/>
        </w:rPr>
        <w:t>款以外之事由提起第三審上訴者，須經第三審法院之許可；第三審法院認為上訴</w:t>
      </w:r>
      <w:proofErr w:type="gramStart"/>
      <w:r w:rsidRPr="004718D7">
        <w:rPr>
          <w:rFonts w:ascii="Times New Roman" w:eastAsia="標楷體" w:hAnsi="Times New Roman" w:hint="eastAsia"/>
          <w:sz w:val="28"/>
          <w:szCs w:val="28"/>
        </w:rPr>
        <w:t>不</w:t>
      </w:r>
      <w:proofErr w:type="gramEnd"/>
      <w:r w:rsidRPr="004718D7">
        <w:rPr>
          <w:rFonts w:ascii="Times New Roman" w:eastAsia="標楷體" w:hAnsi="Times New Roman" w:hint="eastAsia"/>
          <w:sz w:val="28"/>
          <w:szCs w:val="28"/>
        </w:rPr>
        <w:t>應許可者，應以裁定駁回。第三審法院之審判範圍，以上訴人於上訴理由具體指摘原判決違背法令及法院應依職權調查之事項為限，以貫徹嚴格法律審之功能，並簡化第三審裁判書之格式。第三審就終局確定裁判之評議過程中，如法官於評議時所持法律上意見與多數意見不同，得附記不同意見。</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七、再審制度之變革</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基於訴訟經濟與再審之補充性，如當事人已依上訴主張再審事由，經裁判為無理由，或知其事由而不依上訴為主張者，不得提起再審。提起再審之訴，如有多數得主張之事由，應一併主張之；其未一併主張者，不得再行提起。再審之訴無再審事由者，法院應以裁定駁回之，該裁定確定時不得聲請再審；如有再審事由，法院應以裁定開始再審，</w:t>
      </w:r>
      <w:r w:rsidRPr="004718D7">
        <w:rPr>
          <w:rFonts w:ascii="Times New Roman" w:eastAsia="標楷體" w:hAnsi="Times New Roman" w:hint="eastAsia"/>
          <w:sz w:val="28"/>
          <w:szCs w:val="28"/>
        </w:rPr>
        <w:lastRenderedPageBreak/>
        <w:t>裁定前並應使他造有陳述意見之機會。</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八、</w:t>
      </w:r>
      <w:proofErr w:type="gramStart"/>
      <w:r w:rsidRPr="004718D7">
        <w:rPr>
          <w:rFonts w:ascii="Times New Roman" w:eastAsia="標楷體" w:hAnsi="Times New Roman" w:hint="eastAsia"/>
          <w:sz w:val="28"/>
          <w:szCs w:val="28"/>
        </w:rPr>
        <w:t>個案濫訴之</w:t>
      </w:r>
      <w:proofErr w:type="gramEnd"/>
      <w:r w:rsidRPr="004718D7">
        <w:rPr>
          <w:rFonts w:ascii="Times New Roman" w:eastAsia="標楷體" w:hAnsi="Times New Roman" w:hint="eastAsia"/>
          <w:sz w:val="28"/>
          <w:szCs w:val="28"/>
        </w:rPr>
        <w:t>防杜</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起訴基於惡意、不當目的或有重大過失，且事實上或法律上之主張欠缺合理依據者，</w:t>
      </w:r>
      <w:proofErr w:type="gramStart"/>
      <w:r w:rsidRPr="004718D7">
        <w:rPr>
          <w:rFonts w:ascii="Times New Roman" w:eastAsia="標楷體" w:hAnsi="Times New Roman" w:hint="eastAsia"/>
          <w:sz w:val="28"/>
          <w:szCs w:val="28"/>
        </w:rPr>
        <w:t>為濫訴</w:t>
      </w:r>
      <w:proofErr w:type="gramEnd"/>
      <w:r w:rsidRPr="004718D7">
        <w:rPr>
          <w:rFonts w:ascii="Times New Roman" w:eastAsia="標楷體" w:hAnsi="Times New Roman" w:hint="eastAsia"/>
          <w:sz w:val="28"/>
          <w:szCs w:val="28"/>
        </w:rPr>
        <w:t>，法院應以裁定駁回之。法院得對實質上</w:t>
      </w:r>
      <w:proofErr w:type="gramStart"/>
      <w:r w:rsidRPr="004718D7">
        <w:rPr>
          <w:rFonts w:ascii="Times New Roman" w:eastAsia="標楷體" w:hAnsi="Times New Roman" w:hint="eastAsia"/>
          <w:sz w:val="28"/>
          <w:szCs w:val="28"/>
        </w:rPr>
        <w:t>為濫訴行為</w:t>
      </w:r>
      <w:proofErr w:type="gramEnd"/>
      <w:r w:rsidRPr="004718D7">
        <w:rPr>
          <w:rFonts w:ascii="Times New Roman" w:eastAsia="標楷體" w:hAnsi="Times New Roman" w:hint="eastAsia"/>
          <w:sz w:val="28"/>
          <w:szCs w:val="28"/>
        </w:rPr>
        <w:t>之原告、法定代理人或訴訟代理人，各處以</w:t>
      </w:r>
      <w:r w:rsidR="000464EC">
        <w:rPr>
          <w:rFonts w:ascii="Times New Roman" w:eastAsia="標楷體" w:hAnsi="Times New Roman" w:hint="eastAsia"/>
          <w:sz w:val="28"/>
          <w:szCs w:val="28"/>
        </w:rPr>
        <w:t>12</w:t>
      </w:r>
      <w:r w:rsidRPr="004718D7">
        <w:rPr>
          <w:rFonts w:ascii="Times New Roman" w:eastAsia="標楷體" w:hAnsi="Times New Roman" w:hint="eastAsia"/>
          <w:sz w:val="28"/>
          <w:szCs w:val="28"/>
        </w:rPr>
        <w:t>萬元以下之罰鍰，且被告之日費、旅費及委任律師為訴訟代理人之酬金，為訴訟費用之一部。</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九、增加適用簡易訴訟程序之事件類型</w:t>
      </w:r>
    </w:p>
    <w:p w:rsidR="001868DA"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本於道路交通事故有所請求而涉訟者及適用刑事簡易訴訟程序案件之附帶民事訴訟，經裁定移送</w:t>
      </w:r>
      <w:proofErr w:type="gramStart"/>
      <w:r w:rsidRPr="004718D7">
        <w:rPr>
          <w:rFonts w:ascii="Times New Roman" w:eastAsia="標楷體" w:hAnsi="Times New Roman" w:hint="eastAsia"/>
          <w:sz w:val="28"/>
          <w:szCs w:val="28"/>
        </w:rPr>
        <w:t>民事庭者</w:t>
      </w:r>
      <w:proofErr w:type="gramEnd"/>
      <w:r w:rsidRPr="004718D7">
        <w:rPr>
          <w:rFonts w:ascii="Times New Roman" w:eastAsia="標楷體" w:hAnsi="Times New Roman" w:hint="eastAsia"/>
          <w:sz w:val="28"/>
          <w:szCs w:val="28"/>
        </w:rPr>
        <w:t>，一律適用簡易訴訟程序。</w:t>
      </w:r>
    </w:p>
    <w:p w:rsidR="001868DA" w:rsidRPr="004718D7" w:rsidRDefault="001868DA" w:rsidP="001868DA">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十、擴大科技設備之使用</w:t>
      </w:r>
    </w:p>
    <w:p w:rsidR="00F3349D" w:rsidRPr="004718D7" w:rsidRDefault="001868DA" w:rsidP="001868DA">
      <w:pPr>
        <w:spacing w:line="480" w:lineRule="exact"/>
        <w:ind w:leftChars="326" w:left="782" w:firstLineChars="4" w:firstLine="11"/>
        <w:jc w:val="both"/>
        <w:rPr>
          <w:rFonts w:ascii="Times New Roman" w:eastAsia="標楷體" w:hAnsi="Times New Roman"/>
          <w:sz w:val="28"/>
          <w:szCs w:val="28"/>
        </w:rPr>
      </w:pPr>
      <w:r w:rsidRPr="004718D7">
        <w:rPr>
          <w:rFonts w:ascii="Times New Roman" w:eastAsia="標楷體" w:hAnsi="Times New Roman" w:hint="eastAsia"/>
          <w:sz w:val="28"/>
          <w:szCs w:val="28"/>
        </w:rPr>
        <w:t>當事人、法定代理人、訴訟代理人、輔佐人、專業委員、法律專家或其他訴訟關係人所在與</w:t>
      </w:r>
      <w:proofErr w:type="gramStart"/>
      <w:r w:rsidRPr="004718D7">
        <w:rPr>
          <w:rFonts w:ascii="Times New Roman" w:eastAsia="標楷體" w:hAnsi="Times New Roman" w:hint="eastAsia"/>
          <w:sz w:val="28"/>
          <w:szCs w:val="28"/>
        </w:rPr>
        <w:t>法院間有聲音</w:t>
      </w:r>
      <w:proofErr w:type="gramEnd"/>
      <w:r w:rsidRPr="004718D7">
        <w:rPr>
          <w:rFonts w:ascii="Times New Roman" w:eastAsia="標楷體" w:hAnsi="Times New Roman" w:hint="eastAsia"/>
          <w:sz w:val="28"/>
          <w:szCs w:val="28"/>
        </w:rPr>
        <w:t>及影像相互傳送之科技設備而得直接審理者，法院認為適當時，</w:t>
      </w:r>
      <w:proofErr w:type="gramStart"/>
      <w:r w:rsidRPr="004718D7">
        <w:rPr>
          <w:rFonts w:ascii="Times New Roman" w:eastAsia="標楷體" w:hAnsi="Times New Roman" w:hint="eastAsia"/>
          <w:sz w:val="28"/>
          <w:szCs w:val="28"/>
        </w:rPr>
        <w:t>得依聲請</w:t>
      </w:r>
      <w:proofErr w:type="gramEnd"/>
      <w:r w:rsidRPr="004718D7">
        <w:rPr>
          <w:rFonts w:ascii="Times New Roman" w:eastAsia="標楷體" w:hAnsi="Times New Roman" w:hint="eastAsia"/>
          <w:sz w:val="28"/>
          <w:szCs w:val="28"/>
        </w:rPr>
        <w:t>或依職權以該設備審理之。</w:t>
      </w:r>
    </w:p>
    <w:p w:rsidR="00E217C2" w:rsidRPr="004718D7" w:rsidRDefault="001868DA" w:rsidP="00441593">
      <w:pPr>
        <w:spacing w:beforeLines="50" w:before="180" w:line="480" w:lineRule="exact"/>
        <w:ind w:left="56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貳</w:t>
      </w:r>
      <w:r w:rsidR="00E217C2" w:rsidRPr="004718D7">
        <w:rPr>
          <w:rFonts w:ascii="Times New Roman" w:eastAsia="標楷體" w:hAnsi="Times New Roman"/>
          <w:sz w:val="28"/>
          <w:szCs w:val="28"/>
        </w:rPr>
        <w:t>、</w:t>
      </w:r>
      <w:r w:rsidR="00E217C2" w:rsidRPr="004718D7">
        <w:rPr>
          <w:rFonts w:ascii="Times New Roman" w:eastAsia="標楷體" w:hAnsi="Times New Roman" w:hint="eastAsia"/>
          <w:sz w:val="28"/>
          <w:szCs w:val="28"/>
        </w:rPr>
        <w:t>金字塔型訴訟組織：</w:t>
      </w:r>
    </w:p>
    <w:p w:rsidR="00CE5827"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一、</w:t>
      </w:r>
      <w:r w:rsidRPr="004718D7">
        <w:rPr>
          <w:rFonts w:ascii="Times New Roman" w:eastAsia="標楷體" w:hAnsi="Times New Roman" w:hint="eastAsia"/>
          <w:sz w:val="28"/>
          <w:szCs w:val="28"/>
        </w:rPr>
        <w:t>最高法院、最高行政法院</w:t>
      </w:r>
      <w:r w:rsidR="00CE5827" w:rsidRPr="004718D7">
        <w:rPr>
          <w:rFonts w:ascii="Times New Roman" w:eastAsia="標楷體" w:hAnsi="Times New Roman" w:hint="eastAsia"/>
          <w:sz w:val="28"/>
          <w:szCs w:val="28"/>
        </w:rPr>
        <w:t>分置法官</w:t>
      </w:r>
      <w:r w:rsidR="001868DA" w:rsidRPr="004718D7">
        <w:rPr>
          <w:rFonts w:ascii="Times New Roman" w:eastAsia="標楷體" w:hAnsi="Times New Roman" w:hint="eastAsia"/>
          <w:sz w:val="28"/>
          <w:szCs w:val="28"/>
        </w:rPr>
        <w:t>(</w:t>
      </w:r>
      <w:r w:rsidR="006B0513" w:rsidRPr="004718D7">
        <w:rPr>
          <w:rFonts w:ascii="Times New Roman" w:eastAsia="標楷體" w:hAnsi="Times New Roman" w:hint="eastAsia"/>
          <w:sz w:val="28"/>
          <w:szCs w:val="28"/>
        </w:rPr>
        <w:t>含院長</w:t>
      </w:r>
      <w:r w:rsidR="001868DA" w:rsidRPr="004718D7">
        <w:rPr>
          <w:rFonts w:ascii="Times New Roman" w:eastAsia="標楷體" w:hAnsi="Times New Roman" w:hint="eastAsia"/>
          <w:sz w:val="28"/>
          <w:szCs w:val="28"/>
        </w:rPr>
        <w:t>)</w:t>
      </w:r>
      <w:r w:rsidR="00CE5827" w:rsidRPr="004718D7">
        <w:rPr>
          <w:rFonts w:ascii="Times New Roman" w:eastAsia="標楷體" w:hAnsi="Times New Roman" w:hint="eastAsia"/>
          <w:sz w:val="28"/>
          <w:szCs w:val="28"/>
        </w:rPr>
        <w:t>十四人、七人，</w:t>
      </w:r>
      <w:proofErr w:type="gramStart"/>
      <w:r w:rsidR="00CE5827" w:rsidRPr="004718D7">
        <w:rPr>
          <w:rFonts w:ascii="Times New Roman" w:eastAsia="標楷體" w:hAnsi="Times New Roman" w:hint="eastAsia"/>
          <w:sz w:val="28"/>
          <w:szCs w:val="28"/>
        </w:rPr>
        <w:t>均特任</w:t>
      </w:r>
      <w:proofErr w:type="gramEnd"/>
      <w:r w:rsidR="00DA4BDA" w:rsidRPr="004718D7">
        <w:rPr>
          <w:rFonts w:ascii="Times New Roman" w:eastAsia="標楷體" w:hAnsi="Times New Roman" w:hint="eastAsia"/>
          <w:sz w:val="28"/>
          <w:szCs w:val="28"/>
        </w:rPr>
        <w:t>，</w:t>
      </w:r>
      <w:r w:rsidR="006B0513" w:rsidRPr="004718D7">
        <w:rPr>
          <w:rFonts w:ascii="Times New Roman" w:eastAsia="標楷體" w:hAnsi="Times New Roman" w:hint="eastAsia"/>
          <w:sz w:val="28"/>
          <w:szCs w:val="28"/>
        </w:rPr>
        <w:t>享憲法規定之終身職身分保障，</w:t>
      </w:r>
      <w:r w:rsidR="00DA4BDA" w:rsidRPr="004718D7">
        <w:rPr>
          <w:rFonts w:ascii="Times New Roman" w:eastAsia="標楷體" w:hAnsi="Times New Roman" w:hint="eastAsia"/>
          <w:sz w:val="28"/>
          <w:szCs w:val="28"/>
        </w:rPr>
        <w:t>無任期</w:t>
      </w:r>
      <w:r w:rsidR="006B0513" w:rsidRPr="004718D7">
        <w:rPr>
          <w:rFonts w:ascii="Times New Roman" w:eastAsia="標楷體" w:hAnsi="Times New Roman" w:hint="eastAsia"/>
          <w:sz w:val="28"/>
          <w:szCs w:val="28"/>
        </w:rPr>
        <w:t>，但應於年滿七十歲前退職</w:t>
      </w:r>
      <w:r w:rsidR="00DA4BDA" w:rsidRPr="004718D7">
        <w:rPr>
          <w:rFonts w:ascii="Times New Roman" w:eastAsia="標楷體" w:hAnsi="Times New Roman" w:hint="eastAsia"/>
          <w:sz w:val="28"/>
          <w:szCs w:val="28"/>
        </w:rPr>
        <w:t>；</w:t>
      </w:r>
      <w:r w:rsidR="00CE5827" w:rsidRPr="004718D7">
        <w:rPr>
          <w:rFonts w:ascii="Times New Roman" w:eastAsia="標楷體" w:hAnsi="Times New Roman" w:hint="eastAsia"/>
          <w:sz w:val="28"/>
          <w:szCs w:val="28"/>
        </w:rPr>
        <w:t>審判案件</w:t>
      </w:r>
      <w:r w:rsidR="003E7642" w:rsidRPr="004718D7">
        <w:rPr>
          <w:rFonts w:ascii="Times New Roman" w:eastAsia="標楷體" w:hAnsi="Times New Roman" w:hint="eastAsia"/>
          <w:sz w:val="28"/>
          <w:szCs w:val="28"/>
        </w:rPr>
        <w:t>原則以法官七人合</w:t>
      </w:r>
      <w:r w:rsidR="00CE5827" w:rsidRPr="004718D7">
        <w:rPr>
          <w:rFonts w:ascii="Times New Roman" w:eastAsia="標楷體" w:hAnsi="Times New Roman" w:hint="eastAsia"/>
          <w:sz w:val="28"/>
          <w:szCs w:val="28"/>
        </w:rPr>
        <w:t>議行之。</w:t>
      </w:r>
    </w:p>
    <w:p w:rsidR="00E217C2" w:rsidRPr="004718D7" w:rsidRDefault="00CE5827"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二、最高法院、最高行政法院</w:t>
      </w:r>
      <w:r w:rsidR="00FF456F" w:rsidRPr="004718D7">
        <w:rPr>
          <w:rFonts w:ascii="Times New Roman" w:eastAsia="標楷體" w:hAnsi="Times New Roman" w:hint="eastAsia"/>
          <w:sz w:val="28"/>
          <w:szCs w:val="28"/>
        </w:rPr>
        <w:t>之院長、法官之任用，</w:t>
      </w:r>
      <w:r w:rsidR="00E217C2" w:rsidRPr="004718D7">
        <w:rPr>
          <w:rFonts w:ascii="Times New Roman" w:eastAsia="標楷體" w:hAnsi="Times New Roman" w:hint="eastAsia"/>
          <w:sz w:val="28"/>
          <w:szCs w:val="28"/>
        </w:rPr>
        <w:t>由司法院院長提名應選院長人選一人及應選法官名額二倍人選，由法官遴選委員會</w:t>
      </w:r>
      <w:proofErr w:type="gramStart"/>
      <w:r w:rsidR="00E217C2" w:rsidRPr="004718D7">
        <w:rPr>
          <w:rFonts w:ascii="Times New Roman" w:eastAsia="標楷體" w:hAnsi="Times New Roman" w:hint="eastAsia"/>
          <w:sz w:val="28"/>
          <w:szCs w:val="28"/>
        </w:rPr>
        <w:t>遴</w:t>
      </w:r>
      <w:proofErr w:type="gramEnd"/>
      <w:r w:rsidR="00E217C2" w:rsidRPr="004718D7">
        <w:rPr>
          <w:rFonts w:ascii="Times New Roman" w:eastAsia="標楷體" w:hAnsi="Times New Roman" w:hint="eastAsia"/>
          <w:sz w:val="28"/>
          <w:szCs w:val="28"/>
        </w:rPr>
        <w:t>定，呈請總統任命</w:t>
      </w:r>
      <w:r w:rsidR="00A1003B" w:rsidRPr="004718D7">
        <w:rPr>
          <w:rFonts w:ascii="Times New Roman" w:eastAsia="標楷體" w:hAnsi="Times New Roman" w:hint="eastAsia"/>
          <w:sz w:val="28"/>
          <w:szCs w:val="28"/>
        </w:rPr>
        <w:t>；</w:t>
      </w:r>
      <w:r w:rsidR="00E217C2" w:rsidRPr="004718D7">
        <w:rPr>
          <w:rFonts w:ascii="Times New Roman" w:eastAsia="標楷體" w:hAnsi="Times New Roman" w:hint="eastAsia"/>
          <w:sz w:val="28"/>
          <w:szCs w:val="28"/>
        </w:rPr>
        <w:t>法官遴選委員會</w:t>
      </w:r>
      <w:proofErr w:type="gramStart"/>
      <w:r w:rsidR="00E217C2" w:rsidRPr="004718D7">
        <w:rPr>
          <w:rFonts w:ascii="Times New Roman" w:eastAsia="標楷體" w:hAnsi="Times New Roman" w:hint="eastAsia"/>
          <w:sz w:val="28"/>
          <w:szCs w:val="28"/>
        </w:rPr>
        <w:t>遴</w:t>
      </w:r>
      <w:proofErr w:type="gramEnd"/>
      <w:r w:rsidR="00E217C2" w:rsidRPr="004718D7">
        <w:rPr>
          <w:rFonts w:ascii="Times New Roman" w:eastAsia="標楷體" w:hAnsi="Times New Roman" w:hint="eastAsia"/>
          <w:sz w:val="28"/>
          <w:szCs w:val="28"/>
        </w:rPr>
        <w:t>定最高法院、最高行政法院院長、法官時，應增加由立法院司法及法制委員會推舉之立法委員二人擔任遴選委員。</w:t>
      </w:r>
    </w:p>
    <w:p w:rsidR="00E217C2" w:rsidRPr="004718D7" w:rsidRDefault="00747441"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三</w:t>
      </w:r>
      <w:r w:rsidR="00E217C2" w:rsidRPr="004718D7">
        <w:rPr>
          <w:rFonts w:ascii="Times New Roman" w:eastAsia="標楷體" w:hAnsi="Times New Roman"/>
          <w:sz w:val="28"/>
          <w:szCs w:val="28"/>
        </w:rPr>
        <w:t>、</w:t>
      </w:r>
      <w:r w:rsidR="00E217C2" w:rsidRPr="004718D7">
        <w:rPr>
          <w:rFonts w:ascii="Times New Roman" w:eastAsia="標楷體" w:hAnsi="Times New Roman" w:hint="eastAsia"/>
          <w:sz w:val="28"/>
          <w:szCs w:val="28"/>
        </w:rPr>
        <w:t>金字塔型訴訟組織之建構，須待金字塔型訴訟新制實施一定期間後完成各審級人力配置及原有未結案件之清理，始能完備，故規定相關修正條文於民事、刑事及行政金字塔訴訟新制滿五年後施行。</w:t>
      </w:r>
    </w:p>
    <w:p w:rsidR="00E217C2" w:rsidRPr="004718D7" w:rsidRDefault="001868DA" w:rsidP="00E217C2">
      <w:pPr>
        <w:spacing w:beforeLines="50" w:before="180" w:line="480" w:lineRule="exact"/>
        <w:ind w:left="56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參</w:t>
      </w:r>
      <w:r w:rsidR="00E217C2" w:rsidRPr="004718D7">
        <w:rPr>
          <w:rFonts w:ascii="Times New Roman" w:eastAsia="標楷體" w:hAnsi="Times New Roman"/>
          <w:sz w:val="28"/>
          <w:szCs w:val="28"/>
        </w:rPr>
        <w:t>、</w:t>
      </w:r>
      <w:r w:rsidR="00E217C2" w:rsidRPr="004718D7">
        <w:rPr>
          <w:rFonts w:ascii="Times New Roman" w:eastAsia="標楷體" w:hAnsi="Times New Roman" w:hint="eastAsia"/>
          <w:sz w:val="28"/>
          <w:szCs w:val="28"/>
        </w:rPr>
        <w:t>法官評鑑：</w:t>
      </w:r>
    </w:p>
    <w:p w:rsidR="00652A64"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一、</w:t>
      </w:r>
      <w:r w:rsidR="00BB09AD" w:rsidRPr="004718D7">
        <w:rPr>
          <w:rFonts w:ascii="Times New Roman" w:eastAsia="標楷體" w:hAnsi="Times New Roman" w:hint="eastAsia"/>
          <w:sz w:val="28"/>
          <w:szCs w:val="28"/>
        </w:rPr>
        <w:t>取消現行法第</w:t>
      </w:r>
      <w:r w:rsidR="00710B18">
        <w:rPr>
          <w:rFonts w:ascii="Times New Roman" w:eastAsia="標楷體" w:hAnsi="Times New Roman" w:hint="eastAsia"/>
          <w:sz w:val="28"/>
          <w:szCs w:val="28"/>
        </w:rPr>
        <w:t>35</w:t>
      </w:r>
      <w:r w:rsidR="00710B18">
        <w:rPr>
          <w:rFonts w:ascii="Times New Roman" w:eastAsia="標楷體" w:hAnsi="Times New Roman" w:hint="eastAsia"/>
          <w:sz w:val="28"/>
          <w:szCs w:val="28"/>
        </w:rPr>
        <w:t>條第</w:t>
      </w:r>
      <w:r w:rsidR="00710B18">
        <w:rPr>
          <w:rFonts w:ascii="Times New Roman" w:eastAsia="標楷體" w:hAnsi="Times New Roman" w:hint="eastAsia"/>
          <w:sz w:val="28"/>
          <w:szCs w:val="28"/>
        </w:rPr>
        <w:t>1</w:t>
      </w:r>
      <w:r w:rsidR="00710B18">
        <w:rPr>
          <w:rFonts w:ascii="Times New Roman" w:eastAsia="標楷體" w:hAnsi="Times New Roman" w:hint="eastAsia"/>
          <w:sz w:val="28"/>
          <w:szCs w:val="28"/>
        </w:rPr>
        <w:t>項第</w:t>
      </w:r>
      <w:r w:rsidR="00710B18">
        <w:rPr>
          <w:rFonts w:ascii="Times New Roman" w:eastAsia="標楷體" w:hAnsi="Times New Roman" w:hint="eastAsia"/>
          <w:sz w:val="28"/>
          <w:szCs w:val="28"/>
        </w:rPr>
        <w:t>4</w:t>
      </w:r>
      <w:r w:rsidR="00BB09AD" w:rsidRPr="004718D7">
        <w:rPr>
          <w:rFonts w:ascii="Times New Roman" w:eastAsia="標楷體" w:hAnsi="Times New Roman" w:hint="eastAsia"/>
          <w:sz w:val="28"/>
          <w:szCs w:val="28"/>
        </w:rPr>
        <w:t>款評鑑團體之個案評鑑請求權，改以</w:t>
      </w:r>
      <w:r w:rsidR="00BB09AD" w:rsidRPr="004718D7">
        <w:rPr>
          <w:rFonts w:ascii="Times New Roman" w:eastAsia="標楷體" w:hAnsi="Times New Roman" w:hint="eastAsia"/>
          <w:sz w:val="28"/>
          <w:szCs w:val="28"/>
        </w:rPr>
        <w:lastRenderedPageBreak/>
        <w:t>受評鑑法官所承辦案件檢察官以外之當事人或犯罪被害人代之</w:t>
      </w:r>
      <w:r w:rsidR="00A1003B" w:rsidRPr="004718D7">
        <w:rPr>
          <w:rFonts w:ascii="Times New Roman" w:eastAsia="標楷體" w:hAnsi="Times New Roman" w:hint="eastAsia"/>
          <w:sz w:val="28"/>
          <w:szCs w:val="28"/>
        </w:rPr>
        <w:t>。</w:t>
      </w:r>
      <w:r w:rsidR="006F7B0B" w:rsidRPr="004718D7">
        <w:rPr>
          <w:rFonts w:ascii="Times New Roman" w:eastAsia="標楷體" w:hAnsi="Times New Roman" w:hint="eastAsia"/>
          <w:sz w:val="28"/>
          <w:szCs w:val="28"/>
        </w:rPr>
        <w:t>易言之，</w:t>
      </w:r>
      <w:r w:rsidR="0035480A" w:rsidRPr="004718D7">
        <w:rPr>
          <w:rFonts w:ascii="Times New Roman" w:eastAsia="標楷體" w:hAnsi="Times New Roman" w:hint="eastAsia"/>
          <w:sz w:val="28"/>
          <w:szCs w:val="28"/>
        </w:rPr>
        <w:t>前開當事人及犯罪被害人得直接向</w:t>
      </w:r>
      <w:r w:rsidR="001D690C" w:rsidRPr="004718D7">
        <w:rPr>
          <w:rFonts w:ascii="Times New Roman" w:eastAsia="標楷體" w:hAnsi="Times New Roman" w:hint="eastAsia"/>
          <w:sz w:val="28"/>
          <w:szCs w:val="28"/>
        </w:rPr>
        <w:t>法官評鑑委員會</w:t>
      </w:r>
      <w:r w:rsidR="0035480A" w:rsidRPr="004718D7">
        <w:rPr>
          <w:rFonts w:ascii="Times New Roman" w:eastAsia="標楷體" w:hAnsi="Times New Roman" w:hint="eastAsia"/>
          <w:sz w:val="28"/>
          <w:szCs w:val="28"/>
        </w:rPr>
        <w:t>請求個案評鑑</w:t>
      </w:r>
      <w:r w:rsidR="006F7B0B" w:rsidRPr="004718D7">
        <w:rPr>
          <w:rFonts w:ascii="Times New Roman" w:eastAsia="標楷體" w:hAnsi="Times New Roman" w:hint="eastAsia"/>
          <w:sz w:val="28"/>
          <w:szCs w:val="28"/>
        </w:rPr>
        <w:t>。而</w:t>
      </w:r>
      <w:r w:rsidR="00FE3276" w:rsidRPr="004718D7">
        <w:rPr>
          <w:rFonts w:ascii="Times New Roman" w:eastAsia="標楷體" w:hAnsi="Times New Roman" w:hint="eastAsia"/>
          <w:sz w:val="28"/>
          <w:szCs w:val="28"/>
        </w:rPr>
        <w:t>為防止評鑑之請求流於浮濫，明定請求人應遵守之程式；法官評鑑委員會對於</w:t>
      </w:r>
      <w:r w:rsidR="00A23652" w:rsidRPr="004718D7">
        <w:rPr>
          <w:rFonts w:ascii="Times New Roman" w:eastAsia="標楷體" w:hAnsi="Times New Roman" w:hint="eastAsia"/>
          <w:sz w:val="28"/>
          <w:szCs w:val="28"/>
        </w:rPr>
        <w:t>無具體事證、一再重複提起</w:t>
      </w:r>
      <w:r w:rsidR="00FE3276" w:rsidRPr="004718D7">
        <w:rPr>
          <w:rFonts w:ascii="Times New Roman" w:eastAsia="標楷體" w:hAnsi="Times New Roman" w:hint="eastAsia"/>
          <w:sz w:val="28"/>
          <w:szCs w:val="28"/>
        </w:rPr>
        <w:t>之請求應不予受理；個案評鑑事件之請求，應先審查有無應不予受理或不付評鑑之情事，不得</w:t>
      </w:r>
      <w:proofErr w:type="gramStart"/>
      <w:r w:rsidR="00FE3276" w:rsidRPr="004718D7">
        <w:rPr>
          <w:rFonts w:ascii="Times New Roman" w:eastAsia="標楷體" w:hAnsi="Times New Roman" w:hint="eastAsia"/>
          <w:sz w:val="28"/>
          <w:szCs w:val="28"/>
        </w:rPr>
        <w:t>逕</w:t>
      </w:r>
      <w:proofErr w:type="gramEnd"/>
      <w:r w:rsidR="00FE3276" w:rsidRPr="004718D7">
        <w:rPr>
          <w:rFonts w:ascii="Times New Roman" w:eastAsia="標楷體" w:hAnsi="Times New Roman" w:hint="eastAsia"/>
          <w:sz w:val="28"/>
          <w:szCs w:val="28"/>
        </w:rPr>
        <w:t>予調查或通知受評鑑法官陳述意見；法官評鑑委員會對於個案評鑑請求不予受理之決定及不付評鑑之決議，得以三名委員之審查及該三名委員過半數之同意行之。</w:t>
      </w:r>
    </w:p>
    <w:p w:rsidR="00754AB4" w:rsidRPr="004718D7" w:rsidRDefault="00652A64"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hint="eastAsia"/>
          <w:sz w:val="28"/>
          <w:szCs w:val="28"/>
        </w:rPr>
        <w:t>二、為提升法官評鑑委員會之獨立性</w:t>
      </w:r>
      <w:r w:rsidR="007020B5" w:rsidRPr="004718D7">
        <w:rPr>
          <w:rFonts w:ascii="Times New Roman" w:eastAsia="標楷體" w:hAnsi="Times New Roman" w:hint="eastAsia"/>
          <w:sz w:val="28"/>
          <w:szCs w:val="28"/>
        </w:rPr>
        <w:t>及評鑑委員執行職務之客觀公正性</w:t>
      </w:r>
      <w:r w:rsidRPr="004718D7">
        <w:rPr>
          <w:rFonts w:ascii="Times New Roman" w:eastAsia="標楷體" w:hAnsi="Times New Roman" w:hint="eastAsia"/>
          <w:sz w:val="28"/>
          <w:szCs w:val="28"/>
        </w:rPr>
        <w:t>，將</w:t>
      </w:r>
      <w:r w:rsidR="00E217C2" w:rsidRPr="004718D7">
        <w:rPr>
          <w:rFonts w:ascii="Times New Roman" w:eastAsia="標楷體" w:hAnsi="Times New Roman" w:hint="eastAsia"/>
          <w:sz w:val="28"/>
          <w:szCs w:val="28"/>
        </w:rPr>
        <w:t>外部</w:t>
      </w:r>
      <w:r w:rsidRPr="004718D7">
        <w:rPr>
          <w:rFonts w:ascii="Times New Roman" w:eastAsia="標楷體" w:hAnsi="Times New Roman" w:hint="eastAsia"/>
          <w:sz w:val="28"/>
          <w:szCs w:val="28"/>
        </w:rPr>
        <w:t>評鑑</w:t>
      </w:r>
      <w:r w:rsidR="00E217C2" w:rsidRPr="004718D7">
        <w:rPr>
          <w:rFonts w:ascii="Times New Roman" w:eastAsia="標楷體" w:hAnsi="Times New Roman" w:hint="eastAsia"/>
          <w:sz w:val="28"/>
          <w:szCs w:val="28"/>
        </w:rPr>
        <w:t>委員</w:t>
      </w:r>
      <w:r w:rsidR="001868DA" w:rsidRPr="004718D7">
        <w:rPr>
          <w:rFonts w:ascii="Times New Roman" w:eastAsia="標楷體" w:hAnsi="Times New Roman" w:hint="eastAsia"/>
          <w:sz w:val="28"/>
          <w:szCs w:val="28"/>
        </w:rPr>
        <w:t>(</w:t>
      </w:r>
      <w:r w:rsidR="00E217C2" w:rsidRPr="004718D7">
        <w:rPr>
          <w:rFonts w:ascii="Times New Roman" w:eastAsia="標楷體" w:hAnsi="Times New Roman" w:hint="eastAsia"/>
          <w:sz w:val="28"/>
          <w:szCs w:val="28"/>
        </w:rPr>
        <w:t>即學者及社會公正人士</w:t>
      </w:r>
      <w:r w:rsidR="001868DA" w:rsidRPr="004718D7">
        <w:rPr>
          <w:rFonts w:ascii="Times New Roman" w:eastAsia="標楷體" w:hAnsi="Times New Roman" w:hint="eastAsia"/>
          <w:sz w:val="28"/>
          <w:szCs w:val="28"/>
        </w:rPr>
        <w:t>)</w:t>
      </w:r>
      <w:r w:rsidR="00E647FB" w:rsidRPr="004718D7">
        <w:rPr>
          <w:rFonts w:ascii="Times New Roman" w:eastAsia="標楷體" w:hAnsi="Times New Roman" w:hint="eastAsia"/>
          <w:sz w:val="28"/>
          <w:szCs w:val="28"/>
        </w:rPr>
        <w:t>人數由</w:t>
      </w:r>
      <w:r w:rsidR="001D690C" w:rsidRPr="004718D7">
        <w:rPr>
          <w:rFonts w:ascii="Times New Roman" w:eastAsia="標楷體" w:hAnsi="Times New Roman" w:hint="eastAsia"/>
          <w:sz w:val="28"/>
          <w:szCs w:val="28"/>
        </w:rPr>
        <w:t>四人增為六人</w:t>
      </w:r>
      <w:r w:rsidR="00E647FB" w:rsidRPr="004718D7">
        <w:rPr>
          <w:rFonts w:ascii="Times New Roman" w:eastAsia="標楷體" w:hAnsi="Times New Roman" w:hint="eastAsia"/>
          <w:sz w:val="28"/>
          <w:szCs w:val="28"/>
        </w:rPr>
        <w:t>，來源力求多元化</w:t>
      </w:r>
      <w:r w:rsidR="00E217C2" w:rsidRPr="004718D7">
        <w:rPr>
          <w:rFonts w:ascii="Times New Roman" w:eastAsia="標楷體" w:hAnsi="Times New Roman" w:hint="eastAsia"/>
          <w:sz w:val="28"/>
          <w:szCs w:val="28"/>
        </w:rPr>
        <w:t>；</w:t>
      </w:r>
      <w:r w:rsidR="00E647FB" w:rsidRPr="004718D7">
        <w:rPr>
          <w:rFonts w:ascii="Times New Roman" w:eastAsia="標楷體" w:hAnsi="Times New Roman" w:hint="eastAsia"/>
          <w:sz w:val="28"/>
          <w:szCs w:val="28"/>
        </w:rPr>
        <w:t>復</w:t>
      </w:r>
      <w:r w:rsidR="00754AB4" w:rsidRPr="004718D7">
        <w:rPr>
          <w:rFonts w:ascii="Times New Roman" w:eastAsia="標楷體" w:hAnsi="Times New Roman" w:hint="eastAsia"/>
          <w:sz w:val="28"/>
          <w:szCs w:val="28"/>
        </w:rPr>
        <w:t>增訂評鑑委員有一定消極資格限制</w:t>
      </w:r>
      <w:r w:rsidR="00240D8B" w:rsidRPr="004718D7">
        <w:rPr>
          <w:rFonts w:ascii="Times New Roman" w:eastAsia="標楷體" w:hAnsi="Times New Roman" w:hint="eastAsia"/>
          <w:sz w:val="28"/>
          <w:szCs w:val="28"/>
        </w:rPr>
        <w:t>；</w:t>
      </w:r>
      <w:r w:rsidR="00754AB4" w:rsidRPr="004718D7">
        <w:rPr>
          <w:rFonts w:ascii="Times New Roman" w:eastAsia="標楷體" w:hAnsi="Times New Roman" w:hint="eastAsia"/>
          <w:sz w:val="28"/>
          <w:szCs w:val="28"/>
        </w:rPr>
        <w:t>列</w:t>
      </w:r>
      <w:r w:rsidR="006F7B0B" w:rsidRPr="004718D7">
        <w:rPr>
          <w:rFonts w:ascii="Times New Roman" w:eastAsia="標楷體" w:hAnsi="Times New Roman" w:hint="eastAsia"/>
          <w:sz w:val="28"/>
          <w:szCs w:val="28"/>
        </w:rPr>
        <w:t>舉</w:t>
      </w:r>
      <w:r w:rsidR="00754AB4" w:rsidRPr="004718D7">
        <w:rPr>
          <w:rFonts w:ascii="Times New Roman" w:eastAsia="標楷體" w:hAnsi="Times New Roman" w:hint="eastAsia"/>
          <w:sz w:val="28"/>
          <w:szCs w:val="28"/>
        </w:rPr>
        <w:t>評鑑委員迴避事由，避免評鑑委員因潛在利害衝突，反而影響審判獨立</w:t>
      </w:r>
      <w:r w:rsidR="00666414" w:rsidRPr="004718D7">
        <w:rPr>
          <w:rFonts w:ascii="Times New Roman" w:eastAsia="標楷體" w:hAnsi="Times New Roman" w:hint="eastAsia"/>
          <w:sz w:val="28"/>
          <w:szCs w:val="28"/>
        </w:rPr>
        <w:t>；由司法院訂定評鑑委員倫理規範以資遵循</w:t>
      </w:r>
      <w:r w:rsidR="00754AB4" w:rsidRPr="004718D7">
        <w:rPr>
          <w:rFonts w:ascii="Times New Roman" w:eastAsia="標楷體" w:hAnsi="Times New Roman" w:hint="eastAsia"/>
          <w:sz w:val="28"/>
          <w:szCs w:val="28"/>
        </w:rPr>
        <w:t>。</w:t>
      </w:r>
    </w:p>
    <w:p w:rsidR="00CB6B7A"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三、</w:t>
      </w:r>
      <w:r w:rsidR="00CB6B7A" w:rsidRPr="004718D7">
        <w:rPr>
          <w:rFonts w:ascii="Times New Roman" w:eastAsia="標楷體" w:hAnsi="Times New Roman" w:hint="eastAsia"/>
          <w:sz w:val="28"/>
          <w:szCs w:val="28"/>
        </w:rPr>
        <w:t>為落實評鑑制度之精神，並強化法官評鑑委員會之權限，增訂法官評鑑委員會於審議個案評鑑事件時，對受評鑑法官其他未經請求之相牽連或同類型違失情事，為確定違失行為模式所必要，情節重大者，應</w:t>
      </w:r>
      <w:proofErr w:type="gramStart"/>
      <w:r w:rsidR="00CB6B7A" w:rsidRPr="004718D7">
        <w:rPr>
          <w:rFonts w:ascii="Times New Roman" w:eastAsia="標楷體" w:hAnsi="Times New Roman" w:hint="eastAsia"/>
          <w:sz w:val="28"/>
          <w:szCs w:val="28"/>
        </w:rPr>
        <w:t>併</w:t>
      </w:r>
      <w:proofErr w:type="gramEnd"/>
      <w:r w:rsidR="00CB6B7A" w:rsidRPr="004718D7">
        <w:rPr>
          <w:rFonts w:ascii="Times New Roman" w:eastAsia="標楷體" w:hAnsi="Times New Roman" w:hint="eastAsia"/>
          <w:sz w:val="28"/>
          <w:szCs w:val="28"/>
        </w:rPr>
        <w:t>予審議，</w:t>
      </w:r>
      <w:proofErr w:type="gramStart"/>
      <w:r w:rsidR="00CB6B7A" w:rsidRPr="004718D7">
        <w:rPr>
          <w:rFonts w:ascii="Times New Roman" w:eastAsia="標楷體" w:hAnsi="Times New Roman" w:hint="eastAsia"/>
          <w:sz w:val="28"/>
          <w:szCs w:val="28"/>
        </w:rPr>
        <w:t>俾</w:t>
      </w:r>
      <w:proofErr w:type="gramEnd"/>
      <w:r w:rsidR="00CB6B7A" w:rsidRPr="004718D7">
        <w:rPr>
          <w:rFonts w:ascii="Times New Roman" w:eastAsia="標楷體" w:hAnsi="Times New Roman" w:hint="eastAsia"/>
          <w:sz w:val="28"/>
          <w:szCs w:val="28"/>
        </w:rPr>
        <w:t>收程序經濟與及時</w:t>
      </w:r>
      <w:proofErr w:type="gramStart"/>
      <w:r w:rsidR="00CB6B7A" w:rsidRPr="004718D7">
        <w:rPr>
          <w:rFonts w:ascii="Times New Roman" w:eastAsia="標楷體" w:hAnsi="Times New Roman" w:hint="eastAsia"/>
          <w:sz w:val="28"/>
          <w:szCs w:val="28"/>
        </w:rPr>
        <w:t>蒐</w:t>
      </w:r>
      <w:proofErr w:type="gramEnd"/>
      <w:r w:rsidR="00CB6B7A" w:rsidRPr="004718D7">
        <w:rPr>
          <w:rFonts w:ascii="Times New Roman" w:eastAsia="標楷體" w:hAnsi="Times New Roman" w:hint="eastAsia"/>
          <w:sz w:val="28"/>
          <w:szCs w:val="28"/>
        </w:rPr>
        <w:t>證之效。</w:t>
      </w:r>
    </w:p>
    <w:p w:rsidR="005B0FD0"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四、</w:t>
      </w:r>
      <w:r w:rsidR="00F0350D" w:rsidRPr="004718D7">
        <w:rPr>
          <w:rFonts w:ascii="Times New Roman" w:eastAsia="標楷體" w:hAnsi="Times New Roman" w:hint="eastAsia"/>
          <w:sz w:val="28"/>
          <w:szCs w:val="28"/>
        </w:rPr>
        <w:t>為周全受評鑑法官、請求人之程序保障及參與，賦予受評鑑法官、請求人有到會陳述意見、請求調查事證之權利</w:t>
      </w:r>
      <w:r w:rsidR="00240D8B" w:rsidRPr="004718D7">
        <w:rPr>
          <w:rFonts w:ascii="Times New Roman" w:eastAsia="標楷體" w:hAnsi="Times New Roman" w:hint="eastAsia"/>
          <w:sz w:val="28"/>
          <w:szCs w:val="28"/>
        </w:rPr>
        <w:t>；</w:t>
      </w:r>
      <w:r w:rsidR="00F0350D" w:rsidRPr="004718D7">
        <w:rPr>
          <w:rFonts w:ascii="Times New Roman" w:eastAsia="標楷體" w:hAnsi="Times New Roman" w:hint="eastAsia"/>
          <w:sz w:val="28"/>
          <w:szCs w:val="28"/>
        </w:rPr>
        <w:t>請求人得請求交付受評鑑法官所提出意見書</w:t>
      </w:r>
      <w:r w:rsidR="00240D8B" w:rsidRPr="004718D7">
        <w:rPr>
          <w:rFonts w:ascii="Times New Roman" w:eastAsia="標楷體" w:hAnsi="Times New Roman" w:hint="eastAsia"/>
          <w:sz w:val="28"/>
          <w:szCs w:val="28"/>
        </w:rPr>
        <w:t>；</w:t>
      </w:r>
      <w:r w:rsidR="00F0350D" w:rsidRPr="004718D7">
        <w:rPr>
          <w:rFonts w:ascii="Times New Roman" w:eastAsia="標楷體" w:hAnsi="Times New Roman" w:hint="eastAsia"/>
          <w:sz w:val="28"/>
          <w:szCs w:val="28"/>
        </w:rPr>
        <w:t>受評鑑法官得聲請閱覽卷證</w:t>
      </w:r>
      <w:r w:rsidR="00240D8B" w:rsidRPr="004718D7">
        <w:rPr>
          <w:rFonts w:ascii="Times New Roman" w:eastAsia="標楷體" w:hAnsi="Times New Roman" w:hint="eastAsia"/>
          <w:sz w:val="28"/>
          <w:szCs w:val="28"/>
        </w:rPr>
        <w:t>；</w:t>
      </w:r>
      <w:r w:rsidR="005B0FD0" w:rsidRPr="004718D7">
        <w:rPr>
          <w:rFonts w:ascii="Times New Roman" w:eastAsia="標楷體" w:hAnsi="Times New Roman" w:hint="eastAsia"/>
          <w:sz w:val="28"/>
          <w:szCs w:val="28"/>
        </w:rPr>
        <w:t>法官評鑑委員會之</w:t>
      </w:r>
      <w:r w:rsidR="00F0350D" w:rsidRPr="004718D7">
        <w:rPr>
          <w:rFonts w:ascii="Times New Roman" w:eastAsia="標楷體" w:hAnsi="Times New Roman" w:hint="eastAsia"/>
          <w:sz w:val="28"/>
          <w:szCs w:val="28"/>
        </w:rPr>
        <w:t>決議書應予公開等規定</w:t>
      </w:r>
      <w:r w:rsidR="005B0FD0" w:rsidRPr="004718D7">
        <w:rPr>
          <w:rFonts w:ascii="Times New Roman" w:eastAsia="標楷體" w:hAnsi="Times New Roman" w:hint="eastAsia"/>
          <w:sz w:val="28"/>
          <w:szCs w:val="28"/>
        </w:rPr>
        <w:t>。</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五、</w:t>
      </w:r>
      <w:r w:rsidR="00EE6FA1" w:rsidRPr="004718D7">
        <w:rPr>
          <w:rFonts w:ascii="Times New Roman" w:eastAsia="標楷體" w:hAnsi="Times New Roman" w:hint="eastAsia"/>
          <w:sz w:val="28"/>
          <w:szCs w:val="28"/>
        </w:rPr>
        <w:t>將請求評鑑期間分類規範，並酌予延長</w:t>
      </w:r>
      <w:r w:rsidR="00240D8B" w:rsidRPr="004718D7">
        <w:rPr>
          <w:rFonts w:ascii="Times New Roman" w:eastAsia="標楷體" w:hAnsi="Times New Roman" w:hint="eastAsia"/>
          <w:sz w:val="28"/>
          <w:szCs w:val="28"/>
        </w:rPr>
        <w:t>；</w:t>
      </w:r>
      <w:r w:rsidR="003002D5" w:rsidRPr="004718D7">
        <w:rPr>
          <w:rFonts w:ascii="Times New Roman" w:eastAsia="標楷體" w:hAnsi="Times New Roman" w:hint="eastAsia"/>
          <w:sz w:val="28"/>
          <w:szCs w:val="28"/>
        </w:rPr>
        <w:t>受評鑑事實因逾期而不付評鑑時，不影響職務監督權之行使。</w:t>
      </w:r>
    </w:p>
    <w:p w:rsidR="00E217C2" w:rsidRPr="004718D7" w:rsidRDefault="001868DA" w:rsidP="00C32DFE">
      <w:pPr>
        <w:spacing w:beforeLines="50" w:before="180" w:line="480" w:lineRule="exact"/>
        <w:ind w:leftChars="59" w:left="559" w:hangingChars="149" w:hanging="417"/>
        <w:jc w:val="both"/>
        <w:rPr>
          <w:rFonts w:ascii="Times New Roman" w:eastAsia="標楷體" w:hAnsi="Times New Roman"/>
          <w:sz w:val="28"/>
          <w:szCs w:val="28"/>
        </w:rPr>
      </w:pPr>
      <w:r w:rsidRPr="004718D7">
        <w:rPr>
          <w:rFonts w:ascii="Times New Roman" w:eastAsia="標楷體" w:hAnsi="Times New Roman" w:hint="eastAsia"/>
          <w:sz w:val="28"/>
          <w:szCs w:val="28"/>
        </w:rPr>
        <w:t>肆</w:t>
      </w:r>
      <w:r w:rsidR="00E217C2" w:rsidRPr="004718D7">
        <w:rPr>
          <w:rFonts w:ascii="Times New Roman" w:eastAsia="標楷體" w:hAnsi="Times New Roman"/>
          <w:sz w:val="28"/>
          <w:szCs w:val="28"/>
        </w:rPr>
        <w:t>、</w:t>
      </w:r>
      <w:r w:rsidR="00E217C2" w:rsidRPr="004718D7">
        <w:rPr>
          <w:rFonts w:ascii="Times New Roman" w:eastAsia="標楷體" w:hAnsi="Times New Roman" w:hint="eastAsia"/>
          <w:sz w:val="28"/>
          <w:szCs w:val="28"/>
        </w:rPr>
        <w:t>職務法庭</w:t>
      </w:r>
      <w:r w:rsidR="00C61DAE" w:rsidRPr="004718D7">
        <w:rPr>
          <w:rFonts w:ascii="Times New Roman" w:eastAsia="標楷體" w:hAnsi="Times New Roman" w:hint="eastAsia"/>
          <w:sz w:val="28"/>
          <w:szCs w:val="28"/>
        </w:rPr>
        <w:t>：</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一、</w:t>
      </w:r>
      <w:r w:rsidR="00D32EC2" w:rsidRPr="004718D7">
        <w:rPr>
          <w:rFonts w:ascii="Times New Roman" w:eastAsia="標楷體" w:hAnsi="Times New Roman" w:hint="eastAsia"/>
          <w:sz w:val="28"/>
          <w:szCs w:val="28"/>
        </w:rPr>
        <w:t>調整職務法庭之組織架構，由現制設於司法院，移置於</w:t>
      </w:r>
      <w:r w:rsidRPr="004718D7">
        <w:rPr>
          <w:rFonts w:ascii="Times New Roman" w:eastAsia="標楷體" w:hAnsi="Times New Roman" w:hint="eastAsia"/>
          <w:sz w:val="28"/>
          <w:szCs w:val="28"/>
        </w:rPr>
        <w:t>公務員懲戒委員會。</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二、</w:t>
      </w:r>
      <w:r w:rsidRPr="004718D7">
        <w:rPr>
          <w:rFonts w:ascii="Times New Roman" w:eastAsia="標楷體" w:hAnsi="Times New Roman" w:hint="eastAsia"/>
          <w:sz w:val="28"/>
          <w:szCs w:val="28"/>
        </w:rPr>
        <w:t>職務法庭裁判由一級一審制，變更為一級二審制。</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三、</w:t>
      </w:r>
      <w:r w:rsidRPr="004718D7">
        <w:rPr>
          <w:rFonts w:ascii="Times New Roman" w:eastAsia="標楷體" w:hAnsi="Times New Roman" w:hint="eastAsia"/>
          <w:sz w:val="28"/>
          <w:szCs w:val="28"/>
        </w:rPr>
        <w:t>職務法庭第一審案件原則上由三位職業法官組成合議庭審理</w:t>
      </w:r>
      <w:r w:rsidR="001868DA"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以公務員懲戒委員會委員</w:t>
      </w:r>
      <w:proofErr w:type="gramStart"/>
      <w:r w:rsidRPr="004718D7">
        <w:rPr>
          <w:rFonts w:ascii="Times New Roman" w:eastAsia="標楷體" w:hAnsi="Times New Roman" w:hint="eastAsia"/>
          <w:sz w:val="28"/>
          <w:szCs w:val="28"/>
        </w:rPr>
        <w:t>一</w:t>
      </w:r>
      <w:proofErr w:type="gramEnd"/>
      <w:r w:rsidRPr="004718D7">
        <w:rPr>
          <w:rFonts w:ascii="Times New Roman" w:eastAsia="標楷體" w:hAnsi="Times New Roman" w:hint="eastAsia"/>
          <w:sz w:val="28"/>
          <w:szCs w:val="28"/>
        </w:rPr>
        <w:t>人為審判長，法官二人為陪席法官</w:t>
      </w:r>
      <w:r w:rsidR="001868DA" w:rsidRPr="004718D7">
        <w:rPr>
          <w:rFonts w:ascii="Times New Roman" w:eastAsia="標楷體" w:hAnsi="Times New Roman" w:hint="eastAsia"/>
          <w:sz w:val="28"/>
          <w:szCs w:val="28"/>
        </w:rPr>
        <w:t>)</w:t>
      </w:r>
      <w:r w:rsidRPr="004718D7">
        <w:rPr>
          <w:rFonts w:ascii="Times New Roman" w:eastAsia="標楷體" w:hAnsi="Times New Roman" w:hint="eastAsia"/>
          <w:sz w:val="28"/>
          <w:szCs w:val="28"/>
        </w:rPr>
        <w:t>，但於審理</w:t>
      </w:r>
      <w:r w:rsidRPr="004718D7">
        <w:rPr>
          <w:rFonts w:ascii="Times New Roman" w:eastAsia="標楷體" w:hAnsi="Times New Roman" w:hint="eastAsia"/>
          <w:sz w:val="28"/>
          <w:szCs w:val="28"/>
        </w:rPr>
        <w:lastRenderedPageBreak/>
        <w:t>法官懲戒案件時，加入參審員二人為合議庭成員；合議庭法官中，應至少一人與當事人法官為同審判系統；陪席法官及參審員由法官遴選委員會</w:t>
      </w:r>
      <w:proofErr w:type="gramStart"/>
      <w:r w:rsidRPr="004718D7">
        <w:rPr>
          <w:rFonts w:ascii="Times New Roman" w:eastAsia="標楷體" w:hAnsi="Times New Roman" w:hint="eastAsia"/>
          <w:sz w:val="28"/>
          <w:szCs w:val="28"/>
        </w:rPr>
        <w:t>遴</w:t>
      </w:r>
      <w:proofErr w:type="gramEnd"/>
      <w:r w:rsidRPr="004718D7">
        <w:rPr>
          <w:rFonts w:ascii="Times New Roman" w:eastAsia="標楷體" w:hAnsi="Times New Roman" w:hint="eastAsia"/>
          <w:sz w:val="28"/>
          <w:szCs w:val="28"/>
        </w:rPr>
        <w:t>定</w:t>
      </w:r>
      <w:r w:rsidR="00551182" w:rsidRPr="004718D7">
        <w:rPr>
          <w:rFonts w:ascii="Times New Roman" w:eastAsia="標楷體" w:hAnsi="Times New Roman" w:hint="eastAsia"/>
          <w:sz w:val="28"/>
          <w:szCs w:val="28"/>
        </w:rPr>
        <w:t>，提請司法院院長任命</w:t>
      </w:r>
      <w:r w:rsidRPr="004718D7">
        <w:rPr>
          <w:rFonts w:ascii="Times New Roman" w:eastAsia="標楷體" w:hAnsi="Times New Roman" w:hint="eastAsia"/>
          <w:sz w:val="28"/>
          <w:szCs w:val="28"/>
        </w:rPr>
        <w:t>。</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四、</w:t>
      </w:r>
      <w:r w:rsidRPr="004718D7">
        <w:rPr>
          <w:rFonts w:ascii="Times New Roman" w:eastAsia="標楷體" w:hAnsi="Times New Roman" w:hint="eastAsia"/>
          <w:sz w:val="28"/>
          <w:szCs w:val="28"/>
        </w:rPr>
        <w:t>參審員全程參與職務法庭之法官懲戒案件審判程序，關於審判職權之行使及相關行為規範應比照法官，</w:t>
      </w:r>
      <w:proofErr w:type="gramStart"/>
      <w:r w:rsidRPr="004718D7">
        <w:rPr>
          <w:rFonts w:ascii="Times New Roman" w:eastAsia="標楷體" w:hAnsi="Times New Roman" w:hint="eastAsia"/>
          <w:sz w:val="28"/>
          <w:szCs w:val="28"/>
        </w:rPr>
        <w:t>爰</w:t>
      </w:r>
      <w:proofErr w:type="gramEnd"/>
      <w:r w:rsidRPr="004718D7">
        <w:rPr>
          <w:rFonts w:ascii="Times New Roman" w:eastAsia="標楷體" w:hAnsi="Times New Roman" w:hint="eastAsia"/>
          <w:sz w:val="28"/>
          <w:szCs w:val="28"/>
        </w:rPr>
        <w:t>規定參審員之職權與法官同，應</w:t>
      </w:r>
      <w:r w:rsidRPr="004718D7">
        <w:rPr>
          <w:rFonts w:ascii="Times New Roman" w:eastAsia="標楷體" w:hAnsi="Times New Roman"/>
          <w:sz w:val="28"/>
          <w:szCs w:val="28"/>
        </w:rPr>
        <w:t>依據法律獨立行使職權，不受任何干涉</w:t>
      </w:r>
      <w:r w:rsidRPr="004718D7">
        <w:rPr>
          <w:rFonts w:ascii="Times New Roman" w:eastAsia="標楷體" w:hAnsi="Times New Roman" w:hint="eastAsia"/>
          <w:sz w:val="28"/>
          <w:szCs w:val="28"/>
        </w:rPr>
        <w:t>；參審員</w:t>
      </w:r>
      <w:r w:rsidRPr="004718D7">
        <w:rPr>
          <w:rFonts w:ascii="Times New Roman" w:eastAsia="標楷體" w:hAnsi="Times New Roman"/>
          <w:sz w:val="28"/>
          <w:szCs w:val="28"/>
        </w:rPr>
        <w:t>應依法公平誠實執行職務，不得為有害司法公正信譽之行為</w:t>
      </w:r>
      <w:r w:rsidRPr="004718D7">
        <w:rPr>
          <w:rFonts w:ascii="Times New Roman" w:eastAsia="標楷體" w:hAnsi="Times New Roman" w:hint="eastAsia"/>
          <w:sz w:val="28"/>
          <w:szCs w:val="28"/>
        </w:rPr>
        <w:t>，並</w:t>
      </w:r>
      <w:r w:rsidRPr="004718D7">
        <w:rPr>
          <w:rFonts w:ascii="Times New Roman" w:eastAsia="標楷體" w:hAnsi="Times New Roman"/>
          <w:sz w:val="28"/>
          <w:szCs w:val="28"/>
        </w:rPr>
        <w:t>不得洩漏評議秘密及其他職務上知悉之秘密</w:t>
      </w:r>
      <w:r w:rsidRPr="004718D7">
        <w:rPr>
          <w:rFonts w:ascii="Times New Roman" w:eastAsia="標楷體" w:hAnsi="Times New Roman" w:hint="eastAsia"/>
          <w:sz w:val="28"/>
          <w:szCs w:val="28"/>
        </w:rPr>
        <w:t>；參審員有第</w:t>
      </w:r>
      <w:r w:rsidR="00710B18">
        <w:rPr>
          <w:rFonts w:ascii="Times New Roman" w:eastAsia="標楷體" w:hAnsi="Times New Roman" w:hint="eastAsia"/>
          <w:sz w:val="28"/>
          <w:szCs w:val="28"/>
        </w:rPr>
        <w:t>42</w:t>
      </w:r>
      <w:r w:rsidR="00710B18">
        <w:rPr>
          <w:rFonts w:ascii="Times New Roman" w:eastAsia="標楷體" w:hAnsi="Times New Roman" w:hint="eastAsia"/>
          <w:sz w:val="28"/>
          <w:szCs w:val="28"/>
        </w:rPr>
        <w:t>條第</w:t>
      </w:r>
      <w:r w:rsidR="00710B18">
        <w:rPr>
          <w:rFonts w:ascii="Times New Roman" w:eastAsia="標楷體" w:hAnsi="Times New Roman" w:hint="eastAsia"/>
          <w:sz w:val="28"/>
          <w:szCs w:val="28"/>
        </w:rPr>
        <w:t>1</w:t>
      </w:r>
      <w:r w:rsidR="00710B18">
        <w:rPr>
          <w:rFonts w:ascii="Times New Roman" w:eastAsia="標楷體" w:hAnsi="Times New Roman" w:hint="eastAsia"/>
          <w:sz w:val="28"/>
          <w:szCs w:val="28"/>
        </w:rPr>
        <w:t>項、第</w:t>
      </w:r>
      <w:r w:rsidR="00710B18">
        <w:rPr>
          <w:rFonts w:ascii="Times New Roman" w:eastAsia="標楷體" w:hAnsi="Times New Roman" w:hint="eastAsia"/>
          <w:sz w:val="28"/>
          <w:szCs w:val="28"/>
        </w:rPr>
        <w:t>43</w:t>
      </w:r>
      <w:r w:rsidR="00710B18">
        <w:rPr>
          <w:rFonts w:ascii="Times New Roman" w:eastAsia="標楷體" w:hAnsi="Times New Roman" w:hint="eastAsia"/>
          <w:sz w:val="28"/>
          <w:szCs w:val="28"/>
        </w:rPr>
        <w:t>條第</w:t>
      </w:r>
      <w:r w:rsidR="00710B18">
        <w:rPr>
          <w:rFonts w:ascii="Times New Roman" w:eastAsia="標楷體" w:hAnsi="Times New Roman" w:hint="eastAsia"/>
          <w:sz w:val="28"/>
          <w:szCs w:val="28"/>
        </w:rPr>
        <w:t>1</w:t>
      </w:r>
      <w:r w:rsidRPr="004718D7">
        <w:rPr>
          <w:rFonts w:ascii="Times New Roman" w:eastAsia="標楷體" w:hAnsi="Times New Roman" w:hint="eastAsia"/>
          <w:sz w:val="28"/>
          <w:szCs w:val="28"/>
        </w:rPr>
        <w:t>項各款情形之一，或有具體事證足認其執行職務有難期公正之虞者，司法院</w:t>
      </w:r>
      <w:r w:rsidR="00A52062" w:rsidRPr="004718D7">
        <w:rPr>
          <w:rFonts w:ascii="Times New Roman" w:eastAsia="標楷體" w:hAnsi="Times New Roman" w:hint="eastAsia"/>
          <w:sz w:val="28"/>
          <w:szCs w:val="28"/>
        </w:rPr>
        <w:t>院</w:t>
      </w:r>
      <w:r w:rsidRPr="004718D7">
        <w:rPr>
          <w:rFonts w:ascii="Times New Roman" w:eastAsia="標楷體" w:hAnsi="Times New Roman"/>
          <w:sz w:val="28"/>
          <w:szCs w:val="28"/>
        </w:rPr>
        <w:t>長</w:t>
      </w:r>
      <w:r w:rsidRPr="004718D7">
        <w:rPr>
          <w:rFonts w:ascii="Times New Roman" w:eastAsia="標楷體" w:hAnsi="Times New Roman" w:hint="eastAsia"/>
          <w:sz w:val="28"/>
          <w:szCs w:val="28"/>
        </w:rPr>
        <w:t>得經法官遴選委員會同意</w:t>
      </w:r>
      <w:r w:rsidR="00A1003B" w:rsidRPr="004718D7">
        <w:rPr>
          <w:rFonts w:ascii="Times New Roman" w:eastAsia="標楷體" w:hAnsi="Times New Roman" w:hint="eastAsia"/>
          <w:sz w:val="28"/>
          <w:szCs w:val="28"/>
        </w:rPr>
        <w:t>將之</w:t>
      </w:r>
      <w:r w:rsidRPr="004718D7">
        <w:rPr>
          <w:rFonts w:ascii="Times New Roman" w:eastAsia="標楷體" w:hAnsi="Times New Roman" w:hint="eastAsia"/>
          <w:sz w:val="28"/>
          <w:szCs w:val="28"/>
        </w:rPr>
        <w:t>解任</w:t>
      </w:r>
      <w:r w:rsidR="00A1003B" w:rsidRPr="004718D7">
        <w:rPr>
          <w:rFonts w:ascii="Times New Roman" w:eastAsia="標楷體" w:hAnsi="Times New Roman" w:hint="eastAsia"/>
          <w:sz w:val="28"/>
          <w:szCs w:val="28"/>
        </w:rPr>
        <w:t>；</w:t>
      </w:r>
      <w:r w:rsidR="00AC69C9" w:rsidRPr="004718D7">
        <w:rPr>
          <w:rFonts w:ascii="Times New Roman" w:eastAsia="標楷體" w:hAnsi="Times New Roman" w:hint="eastAsia"/>
          <w:sz w:val="28"/>
          <w:szCs w:val="28"/>
        </w:rPr>
        <w:t>參審員應按</w:t>
      </w:r>
      <w:proofErr w:type="gramStart"/>
      <w:r w:rsidR="00AC69C9" w:rsidRPr="004718D7">
        <w:rPr>
          <w:rFonts w:ascii="Times New Roman" w:eastAsia="標楷體" w:hAnsi="Times New Roman" w:hint="eastAsia"/>
          <w:sz w:val="28"/>
          <w:szCs w:val="28"/>
        </w:rPr>
        <w:t>到庭日數</w:t>
      </w:r>
      <w:proofErr w:type="gramEnd"/>
      <w:r w:rsidR="00AC69C9" w:rsidRPr="004718D7">
        <w:rPr>
          <w:rFonts w:ascii="Times New Roman" w:eastAsia="標楷體" w:hAnsi="Times New Roman" w:hint="eastAsia"/>
          <w:sz w:val="28"/>
          <w:szCs w:val="28"/>
        </w:rPr>
        <w:t>支給日費、旅費及相關必要費用；由司法院訂定參審員倫理規範以資遵循</w:t>
      </w:r>
      <w:r w:rsidRPr="004718D7">
        <w:rPr>
          <w:rFonts w:ascii="Times New Roman" w:eastAsia="標楷體" w:hAnsi="Times New Roman" w:hint="eastAsia"/>
          <w:sz w:val="28"/>
          <w:szCs w:val="28"/>
        </w:rPr>
        <w:t>。</w:t>
      </w:r>
    </w:p>
    <w:p w:rsidR="00C46492" w:rsidRDefault="00E217C2" w:rsidP="00E217C2">
      <w:pPr>
        <w:spacing w:line="480" w:lineRule="exact"/>
        <w:ind w:leftChars="100" w:left="800" w:hangingChars="200" w:hanging="560"/>
        <w:jc w:val="both"/>
        <w:rPr>
          <w:rFonts w:ascii="Times New Roman" w:eastAsia="標楷體" w:hAnsi="Times New Roman"/>
          <w:sz w:val="28"/>
          <w:szCs w:val="28"/>
          <w:shd w:val="pct15" w:color="auto" w:fill="FFFFFF"/>
        </w:rPr>
      </w:pPr>
      <w:r w:rsidRPr="004718D7">
        <w:rPr>
          <w:rFonts w:ascii="Times New Roman" w:eastAsia="標楷體" w:hAnsi="Times New Roman"/>
          <w:sz w:val="28"/>
          <w:szCs w:val="28"/>
        </w:rPr>
        <w:t>五、</w:t>
      </w:r>
      <w:r w:rsidRPr="004718D7">
        <w:rPr>
          <w:rFonts w:ascii="Times New Roman" w:eastAsia="標楷體" w:hAnsi="Times New Roman" w:hint="eastAsia"/>
          <w:sz w:val="28"/>
          <w:szCs w:val="28"/>
        </w:rPr>
        <w:t>職務法庭第二審案件之審理及裁判，以公務員懲戒委員會委員長為審判長，最高法院法官二人、最高行政法院法官一人及公務員懲戒委員會委員一人組成合議庭行之；最高法院、最高行政法院之陪席法官由法官遴選委員會</w:t>
      </w:r>
      <w:proofErr w:type="gramStart"/>
      <w:r w:rsidRPr="004718D7">
        <w:rPr>
          <w:rFonts w:ascii="Times New Roman" w:eastAsia="標楷體" w:hAnsi="Times New Roman" w:hint="eastAsia"/>
          <w:sz w:val="28"/>
          <w:szCs w:val="28"/>
        </w:rPr>
        <w:t>遴</w:t>
      </w:r>
      <w:proofErr w:type="gramEnd"/>
      <w:r w:rsidRPr="004718D7">
        <w:rPr>
          <w:rFonts w:ascii="Times New Roman" w:eastAsia="標楷體" w:hAnsi="Times New Roman" w:hint="eastAsia"/>
          <w:sz w:val="28"/>
          <w:szCs w:val="28"/>
        </w:rPr>
        <w:t>定</w:t>
      </w:r>
      <w:r w:rsidR="004759BA" w:rsidRPr="004718D7">
        <w:rPr>
          <w:rFonts w:ascii="Times New Roman" w:eastAsia="標楷體" w:hAnsi="Times New Roman" w:hint="eastAsia"/>
          <w:sz w:val="28"/>
          <w:szCs w:val="28"/>
        </w:rPr>
        <w:t>，提請司法院院長任命</w:t>
      </w:r>
      <w:r w:rsidRPr="004718D7">
        <w:rPr>
          <w:rFonts w:ascii="Times New Roman" w:eastAsia="標楷體" w:hAnsi="Times New Roman" w:hint="eastAsia"/>
          <w:sz w:val="28"/>
          <w:szCs w:val="28"/>
        </w:rPr>
        <w:t>。</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六、</w:t>
      </w:r>
      <w:r w:rsidRPr="004718D7">
        <w:rPr>
          <w:rFonts w:ascii="Times New Roman" w:eastAsia="標楷體" w:hAnsi="Times New Roman" w:hint="eastAsia"/>
          <w:sz w:val="28"/>
          <w:szCs w:val="28"/>
        </w:rPr>
        <w:t>法官於審判本職外參與機關應處理之司法事務，乃出於職務機關之公務需求，亦屬法官司法職務之一部，不得任意拒</w:t>
      </w:r>
      <w:proofErr w:type="gramStart"/>
      <w:r w:rsidRPr="004718D7">
        <w:rPr>
          <w:rFonts w:ascii="Times New Roman" w:eastAsia="標楷體" w:hAnsi="Times New Roman" w:hint="eastAsia"/>
          <w:sz w:val="28"/>
          <w:szCs w:val="28"/>
        </w:rPr>
        <w:t>卻</w:t>
      </w:r>
      <w:proofErr w:type="gramEnd"/>
      <w:r w:rsidRPr="004718D7">
        <w:rPr>
          <w:rFonts w:ascii="Times New Roman" w:eastAsia="標楷體" w:hAnsi="Times New Roman" w:hint="eastAsia"/>
          <w:sz w:val="28"/>
          <w:szCs w:val="28"/>
        </w:rPr>
        <w:t>，</w:t>
      </w:r>
      <w:proofErr w:type="gramStart"/>
      <w:r w:rsidRPr="004718D7">
        <w:rPr>
          <w:rFonts w:ascii="Times New Roman" w:eastAsia="標楷體" w:hAnsi="Times New Roman" w:hint="eastAsia"/>
          <w:sz w:val="28"/>
          <w:szCs w:val="28"/>
        </w:rPr>
        <w:t>爰</w:t>
      </w:r>
      <w:proofErr w:type="gramEnd"/>
      <w:r w:rsidRPr="004718D7">
        <w:rPr>
          <w:rFonts w:ascii="Times New Roman" w:eastAsia="標楷體" w:hAnsi="Times New Roman" w:hint="eastAsia"/>
          <w:sz w:val="28"/>
          <w:szCs w:val="28"/>
        </w:rPr>
        <w:t>明定法官經任命為職務法庭成員者，有兼任義務。</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七、</w:t>
      </w:r>
      <w:r w:rsidRPr="004718D7">
        <w:rPr>
          <w:rFonts w:ascii="Times New Roman" w:eastAsia="標楷體" w:hAnsi="Times New Roman" w:hint="eastAsia"/>
          <w:sz w:val="28"/>
          <w:szCs w:val="28"/>
        </w:rPr>
        <w:t>增修現行法關於法官之懲戒處分種類、懲戒判決生效期間</w:t>
      </w:r>
      <w:r w:rsidR="00F44020" w:rsidRPr="004718D7">
        <w:rPr>
          <w:rFonts w:ascii="Times New Roman" w:eastAsia="標楷體" w:hAnsi="Times New Roman" w:hint="eastAsia"/>
          <w:sz w:val="28"/>
          <w:szCs w:val="28"/>
        </w:rPr>
        <w:t>及執行</w:t>
      </w:r>
      <w:r w:rsidRPr="004718D7">
        <w:rPr>
          <w:rFonts w:ascii="Times New Roman" w:eastAsia="標楷體" w:hAnsi="Times New Roman" w:hint="eastAsia"/>
          <w:sz w:val="28"/>
          <w:szCs w:val="28"/>
        </w:rPr>
        <w:t>等規定，以應實務運作所需</w:t>
      </w:r>
      <w:r w:rsidR="004759BA" w:rsidRPr="004718D7">
        <w:rPr>
          <w:rFonts w:ascii="Times New Roman" w:eastAsia="標楷體" w:hAnsi="Times New Roman" w:hint="eastAsia"/>
          <w:sz w:val="28"/>
          <w:szCs w:val="28"/>
        </w:rPr>
        <w:t>。</w:t>
      </w:r>
      <w:r w:rsidR="007B4E06" w:rsidRPr="004718D7">
        <w:rPr>
          <w:rFonts w:ascii="Times New Roman" w:eastAsia="標楷體" w:hAnsi="Times New Roman" w:hint="eastAsia"/>
          <w:sz w:val="28"/>
          <w:szCs w:val="28"/>
        </w:rPr>
        <w:t>另為解決涉案法官</w:t>
      </w:r>
      <w:proofErr w:type="gramStart"/>
      <w:r w:rsidR="007B4E06" w:rsidRPr="004718D7">
        <w:rPr>
          <w:rFonts w:ascii="Times New Roman" w:eastAsia="標楷體" w:hAnsi="Times New Roman" w:hint="eastAsia"/>
          <w:sz w:val="28"/>
          <w:szCs w:val="28"/>
        </w:rPr>
        <w:t>借搶退</w:t>
      </w:r>
      <w:proofErr w:type="gramEnd"/>
      <w:r w:rsidR="007B4E06" w:rsidRPr="004718D7">
        <w:rPr>
          <w:rFonts w:ascii="Times New Roman" w:eastAsia="標楷體" w:hAnsi="Times New Roman" w:hint="eastAsia"/>
          <w:sz w:val="28"/>
          <w:szCs w:val="28"/>
        </w:rPr>
        <w:t>規避責任之問題，增訂法官退休、資遣</w:t>
      </w:r>
      <w:proofErr w:type="gramStart"/>
      <w:r w:rsidR="007B4E06" w:rsidRPr="004718D7">
        <w:rPr>
          <w:rFonts w:ascii="Times New Roman" w:eastAsia="標楷體" w:hAnsi="Times New Roman" w:hint="eastAsia"/>
          <w:sz w:val="28"/>
          <w:szCs w:val="28"/>
        </w:rPr>
        <w:t>後始受較</w:t>
      </w:r>
      <w:proofErr w:type="gramEnd"/>
      <w:r w:rsidR="007B4E06" w:rsidRPr="004718D7">
        <w:rPr>
          <w:rFonts w:ascii="Times New Roman" w:eastAsia="標楷體" w:hAnsi="Times New Roman" w:hint="eastAsia"/>
          <w:sz w:val="28"/>
          <w:szCs w:val="28"/>
        </w:rPr>
        <w:t>嚴重之懲戒處分確定者，得按所受懲戒處分嚴重之程度，剝奪、減少其退休金、退養金等規定，以收懲戒實效。</w:t>
      </w:r>
    </w:p>
    <w:p w:rsidR="00E217C2"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八、</w:t>
      </w:r>
      <w:r w:rsidRPr="004718D7">
        <w:rPr>
          <w:rFonts w:ascii="Times New Roman" w:eastAsia="標楷體" w:hAnsi="Times New Roman" w:hint="eastAsia"/>
          <w:sz w:val="28"/>
          <w:szCs w:val="28"/>
        </w:rPr>
        <w:t>明定法官經司法院移送監察院審查者，除經職務法庭同意或審查後未經彈劾移送職務法庭審理外，在懲戒判決確定生效前，不得申請資遣或退休，以避免藉由退休或資遣規避責任。</w:t>
      </w:r>
    </w:p>
    <w:p w:rsidR="00F44020" w:rsidRPr="004718D7" w:rsidRDefault="00E217C2" w:rsidP="00E217C2">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九、</w:t>
      </w:r>
      <w:r w:rsidRPr="004718D7">
        <w:rPr>
          <w:rFonts w:ascii="Times New Roman" w:eastAsia="標楷體" w:hAnsi="Times New Roman" w:hint="eastAsia"/>
          <w:sz w:val="28"/>
          <w:szCs w:val="28"/>
        </w:rPr>
        <w:t>因應職務法庭變更為一級二審制，增訂職務法庭第一審</w:t>
      </w:r>
      <w:r w:rsidR="00E16971" w:rsidRPr="004718D7">
        <w:rPr>
          <w:rFonts w:ascii="Times New Roman" w:eastAsia="標楷體" w:hAnsi="Times New Roman" w:hint="eastAsia"/>
          <w:sz w:val="28"/>
          <w:szCs w:val="28"/>
        </w:rPr>
        <w:t>受命法官調查證據範圍、</w:t>
      </w:r>
      <w:r w:rsidRPr="004718D7">
        <w:rPr>
          <w:rFonts w:ascii="Times New Roman" w:eastAsia="標楷體" w:hAnsi="Times New Roman" w:hint="eastAsia"/>
          <w:sz w:val="28"/>
          <w:szCs w:val="28"/>
        </w:rPr>
        <w:t>判決時應依職權裁定停止受懲戒法官職務之要件、對職務法庭第一審判決之上訴</w:t>
      </w:r>
      <w:proofErr w:type="gramStart"/>
      <w:r w:rsidRPr="004718D7">
        <w:rPr>
          <w:rFonts w:ascii="Times New Roman" w:eastAsia="標楷體" w:hAnsi="Times New Roman" w:hint="eastAsia"/>
          <w:sz w:val="28"/>
          <w:szCs w:val="28"/>
        </w:rPr>
        <w:t>期間、</w:t>
      </w:r>
      <w:proofErr w:type="gramEnd"/>
      <w:r w:rsidRPr="004718D7">
        <w:rPr>
          <w:rFonts w:ascii="Times New Roman" w:eastAsia="標楷體" w:hAnsi="Times New Roman" w:hint="eastAsia"/>
          <w:sz w:val="28"/>
          <w:szCs w:val="28"/>
        </w:rPr>
        <w:t>程式、</w:t>
      </w:r>
      <w:r w:rsidR="00E16971" w:rsidRPr="004718D7">
        <w:rPr>
          <w:rFonts w:ascii="Times New Roman" w:eastAsia="標楷體" w:hAnsi="Times New Roman" w:hint="eastAsia"/>
          <w:sz w:val="28"/>
          <w:szCs w:val="28"/>
        </w:rPr>
        <w:t>理由、</w:t>
      </w:r>
      <w:r w:rsidRPr="004718D7">
        <w:rPr>
          <w:rFonts w:ascii="Times New Roman" w:eastAsia="標楷體" w:hAnsi="Times New Roman" w:hint="eastAsia"/>
          <w:sz w:val="28"/>
          <w:szCs w:val="28"/>
        </w:rPr>
        <w:t>職務法庭第二審判決以經</w:t>
      </w:r>
      <w:r w:rsidRPr="004718D7">
        <w:rPr>
          <w:rFonts w:ascii="Times New Roman" w:eastAsia="標楷體" w:hAnsi="Times New Roman" w:hint="eastAsia"/>
          <w:sz w:val="28"/>
          <w:szCs w:val="28"/>
        </w:rPr>
        <w:lastRenderedPageBreak/>
        <w:t>言詞辯論為原則、對職務法庭第一審案件所為裁定得為抗告</w:t>
      </w:r>
      <w:r w:rsidR="009D5AD5" w:rsidRPr="004718D7">
        <w:rPr>
          <w:rFonts w:ascii="Times New Roman" w:eastAsia="標楷體" w:hAnsi="Times New Roman" w:hint="eastAsia"/>
          <w:sz w:val="28"/>
          <w:szCs w:val="28"/>
        </w:rPr>
        <w:t>、及增修職務法庭判決之再審程序</w:t>
      </w:r>
      <w:r w:rsidR="00E16971" w:rsidRPr="004718D7">
        <w:rPr>
          <w:rFonts w:ascii="Times New Roman" w:eastAsia="標楷體" w:hAnsi="Times New Roman" w:hint="eastAsia"/>
          <w:sz w:val="28"/>
          <w:szCs w:val="28"/>
        </w:rPr>
        <w:t>、增訂對職務法庭確定裁定得聲請再審等規定</w:t>
      </w:r>
      <w:r w:rsidRPr="004718D7">
        <w:rPr>
          <w:rFonts w:ascii="Times New Roman" w:eastAsia="標楷體" w:hAnsi="Times New Roman" w:hint="eastAsia"/>
          <w:sz w:val="28"/>
          <w:szCs w:val="28"/>
        </w:rPr>
        <w:t>。</w:t>
      </w:r>
    </w:p>
    <w:p w:rsidR="00E217C2" w:rsidRPr="004718D7" w:rsidRDefault="00E217C2" w:rsidP="009D5AD5">
      <w:pPr>
        <w:spacing w:line="480" w:lineRule="exact"/>
        <w:ind w:leftChars="100" w:left="800" w:hangingChars="200" w:hanging="560"/>
        <w:jc w:val="both"/>
        <w:rPr>
          <w:rFonts w:ascii="Times New Roman" w:eastAsia="標楷體" w:hAnsi="Times New Roman"/>
          <w:sz w:val="28"/>
          <w:szCs w:val="28"/>
        </w:rPr>
      </w:pPr>
      <w:r w:rsidRPr="004718D7">
        <w:rPr>
          <w:rFonts w:ascii="Times New Roman" w:eastAsia="標楷體" w:hAnsi="Times New Roman"/>
          <w:sz w:val="28"/>
          <w:szCs w:val="28"/>
        </w:rPr>
        <w:t>十、</w:t>
      </w:r>
      <w:r w:rsidRPr="004718D7">
        <w:rPr>
          <w:rFonts w:ascii="Times New Roman" w:eastAsia="標楷體" w:hAnsi="Times New Roman" w:hint="eastAsia"/>
          <w:sz w:val="28"/>
          <w:szCs w:val="28"/>
        </w:rPr>
        <w:t>以程序從新、實體從舊從輕原則</w:t>
      </w:r>
      <w:r w:rsidR="007A1CC0" w:rsidRPr="004718D7">
        <w:rPr>
          <w:rFonts w:ascii="Times New Roman" w:eastAsia="標楷體" w:hAnsi="Times New Roman" w:hint="eastAsia"/>
          <w:sz w:val="28"/>
          <w:szCs w:val="28"/>
        </w:rPr>
        <w:t>處理</w:t>
      </w:r>
      <w:r w:rsidRPr="004718D7">
        <w:rPr>
          <w:rFonts w:ascii="Times New Roman" w:eastAsia="標楷體" w:hAnsi="Times New Roman" w:hint="eastAsia"/>
          <w:sz w:val="28"/>
          <w:szCs w:val="28"/>
        </w:rPr>
        <w:t>新、舊法之適用問題</w:t>
      </w:r>
      <w:r w:rsidRPr="004718D7">
        <w:rPr>
          <w:rFonts w:ascii="Times New Roman" w:eastAsia="標楷體" w:hAnsi="Times New Roman"/>
          <w:sz w:val="28"/>
          <w:szCs w:val="28"/>
        </w:rPr>
        <w:t>。</w:t>
      </w:r>
    </w:p>
    <w:sectPr w:rsidR="00E217C2" w:rsidRPr="004718D7" w:rsidSect="00F61C2B">
      <w:footerReference w:type="default" r:id="rId9"/>
      <w:pgSz w:w="11906" w:h="16838"/>
      <w:pgMar w:top="1440" w:right="1416" w:bottom="1276" w:left="1418"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21" w:rsidRDefault="00421F21">
      <w:r>
        <w:separator/>
      </w:r>
    </w:p>
  </w:endnote>
  <w:endnote w:type="continuationSeparator" w:id="0">
    <w:p w:rsidR="00421F21" w:rsidRDefault="0042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83" w:rsidRDefault="000E46C2" w:rsidP="00A359AE">
    <w:pPr>
      <w:pStyle w:val="a3"/>
      <w:jc w:val="center"/>
    </w:pPr>
    <w:r>
      <w:fldChar w:fldCharType="begin"/>
    </w:r>
    <w:r w:rsidR="00AF4475">
      <w:instrText xml:space="preserve"> PAGE   \* MERGEFORMAT </w:instrText>
    </w:r>
    <w:r>
      <w:fldChar w:fldCharType="separate"/>
    </w:r>
    <w:r w:rsidR="00296251" w:rsidRPr="00296251">
      <w:rPr>
        <w:noProof/>
        <w:lang w:val="zh-TW"/>
      </w:rPr>
      <w:t>8</w:t>
    </w:r>
    <w:r>
      <w:rPr>
        <w:noProof/>
        <w:lang w:val="zh-TW"/>
      </w:rPr>
      <w:fldChar w:fldCharType="end"/>
    </w:r>
  </w:p>
  <w:p w:rsidR="00752683" w:rsidRDefault="00421F2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21" w:rsidRDefault="00421F21">
      <w:r>
        <w:separator/>
      </w:r>
    </w:p>
  </w:footnote>
  <w:footnote w:type="continuationSeparator" w:id="0">
    <w:p w:rsidR="00421F21" w:rsidRDefault="00421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6D59"/>
    <w:multiLevelType w:val="hybridMultilevel"/>
    <w:tmpl w:val="E722A386"/>
    <w:lvl w:ilvl="0" w:tplc="C84A5C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A35D59"/>
    <w:multiLevelType w:val="hybridMultilevel"/>
    <w:tmpl w:val="70BE83CA"/>
    <w:lvl w:ilvl="0" w:tplc="C01C9E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BF7AD1"/>
    <w:multiLevelType w:val="hybridMultilevel"/>
    <w:tmpl w:val="3DEC1170"/>
    <w:lvl w:ilvl="0" w:tplc="D8501C40">
      <w:start w:val="1"/>
      <w:numFmt w:val="taiwaneseCountingThousand"/>
      <w:lvlText w:val="（%1）"/>
      <w:lvlJc w:val="left"/>
      <w:pPr>
        <w:ind w:left="1536" w:hanging="816"/>
      </w:pPr>
      <w:rPr>
        <w:rFonts w:hint="default"/>
      </w:rPr>
    </w:lvl>
    <w:lvl w:ilvl="1" w:tplc="7004D7C0">
      <w:start w:val="5"/>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B945182"/>
    <w:multiLevelType w:val="hybridMultilevel"/>
    <w:tmpl w:val="444C8452"/>
    <w:lvl w:ilvl="0" w:tplc="0C6873AE">
      <w:start w:val="1"/>
      <w:numFmt w:val="taiwaneseCountingThousand"/>
      <w:lvlText w:val="（%1）"/>
      <w:lvlJc w:val="left"/>
      <w:pPr>
        <w:ind w:left="970" w:hanging="828"/>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BC62ACC"/>
    <w:multiLevelType w:val="hybridMultilevel"/>
    <w:tmpl w:val="D924DDE6"/>
    <w:lvl w:ilvl="0" w:tplc="50DA0E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hyphenationZone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AA"/>
    <w:rsid w:val="00001512"/>
    <w:rsid w:val="00002F41"/>
    <w:rsid w:val="00010051"/>
    <w:rsid w:val="00021C0A"/>
    <w:rsid w:val="0002391A"/>
    <w:rsid w:val="0002685B"/>
    <w:rsid w:val="00032A81"/>
    <w:rsid w:val="000434F0"/>
    <w:rsid w:val="000464EC"/>
    <w:rsid w:val="000576EF"/>
    <w:rsid w:val="00066072"/>
    <w:rsid w:val="00077A17"/>
    <w:rsid w:val="00081BBC"/>
    <w:rsid w:val="00083B2E"/>
    <w:rsid w:val="00085231"/>
    <w:rsid w:val="000969DA"/>
    <w:rsid w:val="000C6EC2"/>
    <w:rsid w:val="000E46C2"/>
    <w:rsid w:val="000E7232"/>
    <w:rsid w:val="000F05F9"/>
    <w:rsid w:val="000F1276"/>
    <w:rsid w:val="000F136A"/>
    <w:rsid w:val="000F41F3"/>
    <w:rsid w:val="00103781"/>
    <w:rsid w:val="00112F9C"/>
    <w:rsid w:val="00132B11"/>
    <w:rsid w:val="0013512A"/>
    <w:rsid w:val="00136F15"/>
    <w:rsid w:val="00152316"/>
    <w:rsid w:val="0015467B"/>
    <w:rsid w:val="00171954"/>
    <w:rsid w:val="00176251"/>
    <w:rsid w:val="00177452"/>
    <w:rsid w:val="00181806"/>
    <w:rsid w:val="001868DA"/>
    <w:rsid w:val="00186918"/>
    <w:rsid w:val="0019403B"/>
    <w:rsid w:val="00196F70"/>
    <w:rsid w:val="00197F6C"/>
    <w:rsid w:val="001A22C5"/>
    <w:rsid w:val="001A54FB"/>
    <w:rsid w:val="001B42B0"/>
    <w:rsid w:val="001B4576"/>
    <w:rsid w:val="001D1D61"/>
    <w:rsid w:val="001D4E7D"/>
    <w:rsid w:val="001D690C"/>
    <w:rsid w:val="001E7BAE"/>
    <w:rsid w:val="001F2BA8"/>
    <w:rsid w:val="001F38D5"/>
    <w:rsid w:val="001F408C"/>
    <w:rsid w:val="002118CA"/>
    <w:rsid w:val="00216508"/>
    <w:rsid w:val="00223EC3"/>
    <w:rsid w:val="00224FFA"/>
    <w:rsid w:val="0022722C"/>
    <w:rsid w:val="00231C02"/>
    <w:rsid w:val="0024035A"/>
    <w:rsid w:val="00240D8B"/>
    <w:rsid w:val="00241A1A"/>
    <w:rsid w:val="002501EA"/>
    <w:rsid w:val="00251976"/>
    <w:rsid w:val="002533CA"/>
    <w:rsid w:val="00265B67"/>
    <w:rsid w:val="0027096B"/>
    <w:rsid w:val="00273D1D"/>
    <w:rsid w:val="00276F8F"/>
    <w:rsid w:val="00277D36"/>
    <w:rsid w:val="00281116"/>
    <w:rsid w:val="0028380B"/>
    <w:rsid w:val="00296251"/>
    <w:rsid w:val="002A3198"/>
    <w:rsid w:val="002A4AF2"/>
    <w:rsid w:val="002A7972"/>
    <w:rsid w:val="002B5422"/>
    <w:rsid w:val="002B5FC2"/>
    <w:rsid w:val="002B70A6"/>
    <w:rsid w:val="002C44F2"/>
    <w:rsid w:val="002D3215"/>
    <w:rsid w:val="002D5D24"/>
    <w:rsid w:val="003002D5"/>
    <w:rsid w:val="00305F60"/>
    <w:rsid w:val="00321510"/>
    <w:rsid w:val="00325363"/>
    <w:rsid w:val="00325851"/>
    <w:rsid w:val="00325C39"/>
    <w:rsid w:val="00330E33"/>
    <w:rsid w:val="00345684"/>
    <w:rsid w:val="0034587F"/>
    <w:rsid w:val="0035480A"/>
    <w:rsid w:val="003620ED"/>
    <w:rsid w:val="00362D1F"/>
    <w:rsid w:val="00365366"/>
    <w:rsid w:val="003657D5"/>
    <w:rsid w:val="00371C05"/>
    <w:rsid w:val="00377BE1"/>
    <w:rsid w:val="003834B8"/>
    <w:rsid w:val="00383F0D"/>
    <w:rsid w:val="00395D10"/>
    <w:rsid w:val="003964C0"/>
    <w:rsid w:val="003A17BD"/>
    <w:rsid w:val="003A483A"/>
    <w:rsid w:val="003B3988"/>
    <w:rsid w:val="003B5CBC"/>
    <w:rsid w:val="003C0957"/>
    <w:rsid w:val="003C15D8"/>
    <w:rsid w:val="003C3AA1"/>
    <w:rsid w:val="003C6072"/>
    <w:rsid w:val="003C63DF"/>
    <w:rsid w:val="003E5414"/>
    <w:rsid w:val="003E7642"/>
    <w:rsid w:val="00407153"/>
    <w:rsid w:val="0040763B"/>
    <w:rsid w:val="0041558B"/>
    <w:rsid w:val="0041672C"/>
    <w:rsid w:val="00421050"/>
    <w:rsid w:val="00421F21"/>
    <w:rsid w:val="00432FB2"/>
    <w:rsid w:val="00433CDE"/>
    <w:rsid w:val="004345BF"/>
    <w:rsid w:val="00434BB4"/>
    <w:rsid w:val="00435E06"/>
    <w:rsid w:val="00441593"/>
    <w:rsid w:val="004666EB"/>
    <w:rsid w:val="004718D7"/>
    <w:rsid w:val="00474D84"/>
    <w:rsid w:val="004759BA"/>
    <w:rsid w:val="00480F33"/>
    <w:rsid w:val="00490B50"/>
    <w:rsid w:val="004A67A7"/>
    <w:rsid w:val="004A6E00"/>
    <w:rsid w:val="004A7BB4"/>
    <w:rsid w:val="004B7E14"/>
    <w:rsid w:val="004B7F87"/>
    <w:rsid w:val="004C158A"/>
    <w:rsid w:val="004C4F7B"/>
    <w:rsid w:val="004C7F56"/>
    <w:rsid w:val="004D0CA3"/>
    <w:rsid w:val="004D683F"/>
    <w:rsid w:val="004E57F1"/>
    <w:rsid w:val="004F1F37"/>
    <w:rsid w:val="004F28BC"/>
    <w:rsid w:val="004F516A"/>
    <w:rsid w:val="004F64A2"/>
    <w:rsid w:val="004F7699"/>
    <w:rsid w:val="00503252"/>
    <w:rsid w:val="005064A6"/>
    <w:rsid w:val="0051077B"/>
    <w:rsid w:val="00517333"/>
    <w:rsid w:val="00520651"/>
    <w:rsid w:val="005326DB"/>
    <w:rsid w:val="005359EC"/>
    <w:rsid w:val="005368FC"/>
    <w:rsid w:val="00537CCE"/>
    <w:rsid w:val="00551182"/>
    <w:rsid w:val="00563D38"/>
    <w:rsid w:val="00571A14"/>
    <w:rsid w:val="00573C8D"/>
    <w:rsid w:val="00574286"/>
    <w:rsid w:val="00582328"/>
    <w:rsid w:val="00582EDC"/>
    <w:rsid w:val="00584CEF"/>
    <w:rsid w:val="00592586"/>
    <w:rsid w:val="005942B3"/>
    <w:rsid w:val="00597174"/>
    <w:rsid w:val="005A596C"/>
    <w:rsid w:val="005B0FD0"/>
    <w:rsid w:val="005B134F"/>
    <w:rsid w:val="005B1B88"/>
    <w:rsid w:val="005C4E3F"/>
    <w:rsid w:val="005E3488"/>
    <w:rsid w:val="005E3EC5"/>
    <w:rsid w:val="005E577B"/>
    <w:rsid w:val="005F49CF"/>
    <w:rsid w:val="005F7CFD"/>
    <w:rsid w:val="00601030"/>
    <w:rsid w:val="00612972"/>
    <w:rsid w:val="006230F2"/>
    <w:rsid w:val="00636434"/>
    <w:rsid w:val="00640BDB"/>
    <w:rsid w:val="00650FD5"/>
    <w:rsid w:val="00652A64"/>
    <w:rsid w:val="006637CD"/>
    <w:rsid w:val="00666414"/>
    <w:rsid w:val="006770BB"/>
    <w:rsid w:val="0068326C"/>
    <w:rsid w:val="006839A8"/>
    <w:rsid w:val="0068539E"/>
    <w:rsid w:val="006915CA"/>
    <w:rsid w:val="006A1FBE"/>
    <w:rsid w:val="006A4BB5"/>
    <w:rsid w:val="006B0513"/>
    <w:rsid w:val="006B25D1"/>
    <w:rsid w:val="006C5371"/>
    <w:rsid w:val="006C5A6B"/>
    <w:rsid w:val="006E721A"/>
    <w:rsid w:val="006F121F"/>
    <w:rsid w:val="006F31AB"/>
    <w:rsid w:val="006F3C4A"/>
    <w:rsid w:val="006F7B0B"/>
    <w:rsid w:val="007020B5"/>
    <w:rsid w:val="007064ED"/>
    <w:rsid w:val="00710B18"/>
    <w:rsid w:val="007126FF"/>
    <w:rsid w:val="00712743"/>
    <w:rsid w:val="0071772D"/>
    <w:rsid w:val="00720A75"/>
    <w:rsid w:val="007213FD"/>
    <w:rsid w:val="0072377D"/>
    <w:rsid w:val="00724A93"/>
    <w:rsid w:val="007335D2"/>
    <w:rsid w:val="00734676"/>
    <w:rsid w:val="007438F1"/>
    <w:rsid w:val="00744AE2"/>
    <w:rsid w:val="00745223"/>
    <w:rsid w:val="00747441"/>
    <w:rsid w:val="00747C30"/>
    <w:rsid w:val="00747C9B"/>
    <w:rsid w:val="00754AB4"/>
    <w:rsid w:val="00756DF6"/>
    <w:rsid w:val="007640B2"/>
    <w:rsid w:val="00770ADA"/>
    <w:rsid w:val="00776AD1"/>
    <w:rsid w:val="00785085"/>
    <w:rsid w:val="0079151B"/>
    <w:rsid w:val="00792994"/>
    <w:rsid w:val="00794418"/>
    <w:rsid w:val="00794FB5"/>
    <w:rsid w:val="00795D71"/>
    <w:rsid w:val="007A1191"/>
    <w:rsid w:val="007A1CC0"/>
    <w:rsid w:val="007A37B2"/>
    <w:rsid w:val="007A5986"/>
    <w:rsid w:val="007B012F"/>
    <w:rsid w:val="007B0193"/>
    <w:rsid w:val="007B0A8B"/>
    <w:rsid w:val="007B4E06"/>
    <w:rsid w:val="007C1111"/>
    <w:rsid w:val="007C2211"/>
    <w:rsid w:val="007C7D5E"/>
    <w:rsid w:val="007E24DD"/>
    <w:rsid w:val="007E5149"/>
    <w:rsid w:val="007E7765"/>
    <w:rsid w:val="007F085D"/>
    <w:rsid w:val="007F7E00"/>
    <w:rsid w:val="0080203C"/>
    <w:rsid w:val="00806156"/>
    <w:rsid w:val="00811F32"/>
    <w:rsid w:val="008173BF"/>
    <w:rsid w:val="008223D5"/>
    <w:rsid w:val="008238B9"/>
    <w:rsid w:val="008413C8"/>
    <w:rsid w:val="008466F1"/>
    <w:rsid w:val="00856E90"/>
    <w:rsid w:val="00857B3B"/>
    <w:rsid w:val="00857F6B"/>
    <w:rsid w:val="008619B6"/>
    <w:rsid w:val="008627F0"/>
    <w:rsid w:val="00873825"/>
    <w:rsid w:val="00886B1E"/>
    <w:rsid w:val="00892E06"/>
    <w:rsid w:val="0089323E"/>
    <w:rsid w:val="008A76D1"/>
    <w:rsid w:val="008B0E37"/>
    <w:rsid w:val="008B4F5A"/>
    <w:rsid w:val="008C4FB5"/>
    <w:rsid w:val="008D09EE"/>
    <w:rsid w:val="008D1CDE"/>
    <w:rsid w:val="008E0A2A"/>
    <w:rsid w:val="008E5170"/>
    <w:rsid w:val="008F3CE2"/>
    <w:rsid w:val="00911195"/>
    <w:rsid w:val="009120CF"/>
    <w:rsid w:val="009160A6"/>
    <w:rsid w:val="0092279D"/>
    <w:rsid w:val="009466AD"/>
    <w:rsid w:val="0094768F"/>
    <w:rsid w:val="009551AD"/>
    <w:rsid w:val="00955965"/>
    <w:rsid w:val="009570C1"/>
    <w:rsid w:val="00957107"/>
    <w:rsid w:val="0096117C"/>
    <w:rsid w:val="00964DE6"/>
    <w:rsid w:val="0097699C"/>
    <w:rsid w:val="00980A6A"/>
    <w:rsid w:val="009827FC"/>
    <w:rsid w:val="009832A7"/>
    <w:rsid w:val="009869BD"/>
    <w:rsid w:val="00990442"/>
    <w:rsid w:val="00992560"/>
    <w:rsid w:val="00997DEA"/>
    <w:rsid w:val="00997E1F"/>
    <w:rsid w:val="009C1790"/>
    <w:rsid w:val="009C1F08"/>
    <w:rsid w:val="009C383F"/>
    <w:rsid w:val="009D0626"/>
    <w:rsid w:val="009D23C3"/>
    <w:rsid w:val="009D44EA"/>
    <w:rsid w:val="009D5AD5"/>
    <w:rsid w:val="009E22B0"/>
    <w:rsid w:val="009E6D27"/>
    <w:rsid w:val="009F38CC"/>
    <w:rsid w:val="009F587C"/>
    <w:rsid w:val="00A001D7"/>
    <w:rsid w:val="00A02843"/>
    <w:rsid w:val="00A1003B"/>
    <w:rsid w:val="00A1103D"/>
    <w:rsid w:val="00A14C12"/>
    <w:rsid w:val="00A174FF"/>
    <w:rsid w:val="00A17EA3"/>
    <w:rsid w:val="00A20812"/>
    <w:rsid w:val="00A23652"/>
    <w:rsid w:val="00A31C06"/>
    <w:rsid w:val="00A40929"/>
    <w:rsid w:val="00A44C9F"/>
    <w:rsid w:val="00A50F3C"/>
    <w:rsid w:val="00A52062"/>
    <w:rsid w:val="00A63CA0"/>
    <w:rsid w:val="00A6758A"/>
    <w:rsid w:val="00A70CE8"/>
    <w:rsid w:val="00A740E8"/>
    <w:rsid w:val="00A757C7"/>
    <w:rsid w:val="00A85ECE"/>
    <w:rsid w:val="00A92427"/>
    <w:rsid w:val="00AA0B1D"/>
    <w:rsid w:val="00AB2F8A"/>
    <w:rsid w:val="00AB6153"/>
    <w:rsid w:val="00AC2DA1"/>
    <w:rsid w:val="00AC69C9"/>
    <w:rsid w:val="00AD3730"/>
    <w:rsid w:val="00AD3AA9"/>
    <w:rsid w:val="00AE1286"/>
    <w:rsid w:val="00AF4475"/>
    <w:rsid w:val="00AF5C7F"/>
    <w:rsid w:val="00B0177B"/>
    <w:rsid w:val="00B1161D"/>
    <w:rsid w:val="00B11D3F"/>
    <w:rsid w:val="00B11F14"/>
    <w:rsid w:val="00B1703D"/>
    <w:rsid w:val="00B20EE7"/>
    <w:rsid w:val="00B22AE0"/>
    <w:rsid w:val="00B24F80"/>
    <w:rsid w:val="00B25E0A"/>
    <w:rsid w:val="00B27132"/>
    <w:rsid w:val="00B3149C"/>
    <w:rsid w:val="00B362E1"/>
    <w:rsid w:val="00B50A80"/>
    <w:rsid w:val="00B51187"/>
    <w:rsid w:val="00B536E1"/>
    <w:rsid w:val="00B61310"/>
    <w:rsid w:val="00B630BD"/>
    <w:rsid w:val="00B63CDD"/>
    <w:rsid w:val="00B652D3"/>
    <w:rsid w:val="00B705CC"/>
    <w:rsid w:val="00B85A35"/>
    <w:rsid w:val="00B85AD7"/>
    <w:rsid w:val="00B85E59"/>
    <w:rsid w:val="00B9108B"/>
    <w:rsid w:val="00BA1D2F"/>
    <w:rsid w:val="00BA67A0"/>
    <w:rsid w:val="00BB09AD"/>
    <w:rsid w:val="00BB278C"/>
    <w:rsid w:val="00BB29A3"/>
    <w:rsid w:val="00BB3AF8"/>
    <w:rsid w:val="00BB7534"/>
    <w:rsid w:val="00BC007B"/>
    <w:rsid w:val="00BC657E"/>
    <w:rsid w:val="00BC668B"/>
    <w:rsid w:val="00BD26A1"/>
    <w:rsid w:val="00BE22FA"/>
    <w:rsid w:val="00BE623A"/>
    <w:rsid w:val="00BF4557"/>
    <w:rsid w:val="00C05E20"/>
    <w:rsid w:val="00C228E9"/>
    <w:rsid w:val="00C32DFE"/>
    <w:rsid w:val="00C3545C"/>
    <w:rsid w:val="00C35803"/>
    <w:rsid w:val="00C362EF"/>
    <w:rsid w:val="00C36708"/>
    <w:rsid w:val="00C37B9C"/>
    <w:rsid w:val="00C4594D"/>
    <w:rsid w:val="00C46492"/>
    <w:rsid w:val="00C50936"/>
    <w:rsid w:val="00C60D0F"/>
    <w:rsid w:val="00C61DAE"/>
    <w:rsid w:val="00C6250B"/>
    <w:rsid w:val="00C65F7E"/>
    <w:rsid w:val="00C72941"/>
    <w:rsid w:val="00C87492"/>
    <w:rsid w:val="00C8779F"/>
    <w:rsid w:val="00C92D85"/>
    <w:rsid w:val="00C940B6"/>
    <w:rsid w:val="00C960D7"/>
    <w:rsid w:val="00C96768"/>
    <w:rsid w:val="00CA42EC"/>
    <w:rsid w:val="00CA63E4"/>
    <w:rsid w:val="00CA7A36"/>
    <w:rsid w:val="00CB6B7A"/>
    <w:rsid w:val="00CC1D67"/>
    <w:rsid w:val="00CC37AF"/>
    <w:rsid w:val="00CC3A4C"/>
    <w:rsid w:val="00CD7AE2"/>
    <w:rsid w:val="00CE1404"/>
    <w:rsid w:val="00CE166F"/>
    <w:rsid w:val="00CE5827"/>
    <w:rsid w:val="00CF307A"/>
    <w:rsid w:val="00CF6B4A"/>
    <w:rsid w:val="00D03049"/>
    <w:rsid w:val="00D06F27"/>
    <w:rsid w:val="00D16E42"/>
    <w:rsid w:val="00D20598"/>
    <w:rsid w:val="00D207EB"/>
    <w:rsid w:val="00D20AFD"/>
    <w:rsid w:val="00D26E35"/>
    <w:rsid w:val="00D31A16"/>
    <w:rsid w:val="00D31C83"/>
    <w:rsid w:val="00D32EC2"/>
    <w:rsid w:val="00D46618"/>
    <w:rsid w:val="00D50E57"/>
    <w:rsid w:val="00D55EDA"/>
    <w:rsid w:val="00D572B7"/>
    <w:rsid w:val="00D62CB5"/>
    <w:rsid w:val="00D74D53"/>
    <w:rsid w:val="00D8199D"/>
    <w:rsid w:val="00D842C3"/>
    <w:rsid w:val="00D91902"/>
    <w:rsid w:val="00D9360B"/>
    <w:rsid w:val="00D93DE2"/>
    <w:rsid w:val="00DA09F4"/>
    <w:rsid w:val="00DA4BDA"/>
    <w:rsid w:val="00DB50F0"/>
    <w:rsid w:val="00DC064A"/>
    <w:rsid w:val="00DC406F"/>
    <w:rsid w:val="00DC5106"/>
    <w:rsid w:val="00DC5A41"/>
    <w:rsid w:val="00DC653E"/>
    <w:rsid w:val="00DD083B"/>
    <w:rsid w:val="00DD136C"/>
    <w:rsid w:val="00DE04E9"/>
    <w:rsid w:val="00DE3D46"/>
    <w:rsid w:val="00DF4D12"/>
    <w:rsid w:val="00E01AE7"/>
    <w:rsid w:val="00E06873"/>
    <w:rsid w:val="00E129AA"/>
    <w:rsid w:val="00E12BFA"/>
    <w:rsid w:val="00E16971"/>
    <w:rsid w:val="00E21453"/>
    <w:rsid w:val="00E217C2"/>
    <w:rsid w:val="00E25738"/>
    <w:rsid w:val="00E416C2"/>
    <w:rsid w:val="00E42616"/>
    <w:rsid w:val="00E47A24"/>
    <w:rsid w:val="00E52CAB"/>
    <w:rsid w:val="00E55B75"/>
    <w:rsid w:val="00E56736"/>
    <w:rsid w:val="00E647FB"/>
    <w:rsid w:val="00E66155"/>
    <w:rsid w:val="00E73AF2"/>
    <w:rsid w:val="00E82DCE"/>
    <w:rsid w:val="00E84416"/>
    <w:rsid w:val="00E90110"/>
    <w:rsid w:val="00E901E3"/>
    <w:rsid w:val="00E911F5"/>
    <w:rsid w:val="00E91980"/>
    <w:rsid w:val="00E9212F"/>
    <w:rsid w:val="00EA3545"/>
    <w:rsid w:val="00EA3EF2"/>
    <w:rsid w:val="00EA4367"/>
    <w:rsid w:val="00EA5E1E"/>
    <w:rsid w:val="00EA7EBE"/>
    <w:rsid w:val="00EB482B"/>
    <w:rsid w:val="00EB4936"/>
    <w:rsid w:val="00EC67D3"/>
    <w:rsid w:val="00ED15A6"/>
    <w:rsid w:val="00EE3070"/>
    <w:rsid w:val="00EE587E"/>
    <w:rsid w:val="00EE6FA1"/>
    <w:rsid w:val="00EF305A"/>
    <w:rsid w:val="00F0350D"/>
    <w:rsid w:val="00F10FB0"/>
    <w:rsid w:val="00F21597"/>
    <w:rsid w:val="00F27933"/>
    <w:rsid w:val="00F27E19"/>
    <w:rsid w:val="00F3349D"/>
    <w:rsid w:val="00F3560D"/>
    <w:rsid w:val="00F43B57"/>
    <w:rsid w:val="00F44020"/>
    <w:rsid w:val="00F52532"/>
    <w:rsid w:val="00F5766F"/>
    <w:rsid w:val="00F578C9"/>
    <w:rsid w:val="00F61C2B"/>
    <w:rsid w:val="00F721C1"/>
    <w:rsid w:val="00F738C9"/>
    <w:rsid w:val="00F77A15"/>
    <w:rsid w:val="00F830BC"/>
    <w:rsid w:val="00F91C20"/>
    <w:rsid w:val="00F92FFA"/>
    <w:rsid w:val="00F94F62"/>
    <w:rsid w:val="00F961AF"/>
    <w:rsid w:val="00FB092B"/>
    <w:rsid w:val="00FC5144"/>
    <w:rsid w:val="00FE3276"/>
    <w:rsid w:val="00FE44B5"/>
    <w:rsid w:val="00FF185E"/>
    <w:rsid w:val="00FF4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C32C"/>
  <w15:docId w15:val="{454F46DF-392A-4353-A2F2-F66F4490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AA"/>
    <w:rPr>
      <w:rFonts w:ascii="Calibri" w:eastAsia="新細明體" w:hAnsi="Calibri" w:cs="Times New Roman"/>
    </w:rPr>
  </w:style>
  <w:style w:type="paragraph" w:styleId="2">
    <w:name w:val="heading 2"/>
    <w:basedOn w:val="a"/>
    <w:next w:val="a"/>
    <w:link w:val="20"/>
    <w:autoRedefine/>
    <w:uiPriority w:val="9"/>
    <w:unhideWhenUsed/>
    <w:qFormat/>
    <w:rsid w:val="00DE04E9"/>
    <w:pPr>
      <w:pBdr>
        <w:top w:val="single" w:sz="4" w:space="1" w:color="auto"/>
        <w:left w:val="single" w:sz="4" w:space="4" w:color="auto"/>
        <w:bottom w:val="single" w:sz="4" w:space="1" w:color="auto"/>
        <w:right w:val="single" w:sz="4" w:space="4" w:color="auto"/>
      </w:pBdr>
      <w:spacing w:line="360" w:lineRule="auto"/>
      <w:outlineLvl w:val="1"/>
    </w:pPr>
    <w:rPr>
      <w:rFonts w:asciiTheme="majorEastAsia" w:eastAsia="標楷體" w:hAnsiTheme="majorEastAsia" w:cstheme="majorBidi"/>
      <w:b/>
      <w:bCs/>
      <w:szCs w:val="20"/>
    </w:rPr>
  </w:style>
  <w:style w:type="paragraph" w:styleId="3">
    <w:name w:val="heading 3"/>
    <w:basedOn w:val="a"/>
    <w:next w:val="a"/>
    <w:link w:val="30"/>
    <w:autoRedefine/>
    <w:uiPriority w:val="9"/>
    <w:unhideWhenUsed/>
    <w:qFormat/>
    <w:rsid w:val="00573C8D"/>
    <w:pPr>
      <w:keepNext/>
      <w:spacing w:line="30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E04E9"/>
    <w:rPr>
      <w:rFonts w:asciiTheme="majorEastAsia" w:eastAsia="標楷體" w:hAnsiTheme="majorEastAsia" w:cstheme="majorBidi"/>
      <w:b/>
      <w:bCs/>
      <w:szCs w:val="20"/>
    </w:rPr>
  </w:style>
  <w:style w:type="character" w:customStyle="1" w:styleId="30">
    <w:name w:val="標題 3 字元"/>
    <w:basedOn w:val="a0"/>
    <w:link w:val="3"/>
    <w:uiPriority w:val="9"/>
    <w:rsid w:val="00573C8D"/>
    <w:rPr>
      <w:rFonts w:asciiTheme="majorHAnsi" w:eastAsiaTheme="majorEastAsia" w:hAnsiTheme="majorHAnsi" w:cstheme="majorBidi"/>
      <w:b/>
      <w:bCs/>
      <w:sz w:val="22"/>
      <w:szCs w:val="36"/>
      <w:lang w:val="de-DE"/>
    </w:rPr>
  </w:style>
  <w:style w:type="paragraph" w:styleId="a3">
    <w:name w:val="footer"/>
    <w:basedOn w:val="a"/>
    <w:link w:val="a4"/>
    <w:uiPriority w:val="99"/>
    <w:rsid w:val="00E129AA"/>
    <w:pPr>
      <w:tabs>
        <w:tab w:val="center" w:pos="4153"/>
        <w:tab w:val="right" w:pos="8306"/>
      </w:tabs>
      <w:snapToGrid w:val="0"/>
    </w:pPr>
    <w:rPr>
      <w:sz w:val="20"/>
      <w:szCs w:val="20"/>
    </w:rPr>
  </w:style>
  <w:style w:type="character" w:customStyle="1" w:styleId="a4">
    <w:name w:val="頁尾 字元"/>
    <w:basedOn w:val="a0"/>
    <w:link w:val="a3"/>
    <w:uiPriority w:val="99"/>
    <w:rsid w:val="00E129AA"/>
    <w:rPr>
      <w:rFonts w:ascii="Calibri" w:eastAsia="新細明體" w:hAnsi="Calibri" w:cs="Times New Roman"/>
      <w:sz w:val="20"/>
      <w:szCs w:val="20"/>
    </w:rPr>
  </w:style>
  <w:style w:type="paragraph" w:styleId="a5">
    <w:name w:val="Balloon Text"/>
    <w:basedOn w:val="a"/>
    <w:link w:val="a6"/>
    <w:uiPriority w:val="99"/>
    <w:semiHidden/>
    <w:unhideWhenUsed/>
    <w:rsid w:val="00CF307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F307A"/>
    <w:rPr>
      <w:rFonts w:asciiTheme="majorHAnsi" w:eastAsiaTheme="majorEastAsia" w:hAnsiTheme="majorHAnsi" w:cstheme="majorBidi"/>
      <w:sz w:val="18"/>
      <w:szCs w:val="18"/>
    </w:rPr>
  </w:style>
  <w:style w:type="paragraph" w:styleId="a7">
    <w:name w:val="header"/>
    <w:basedOn w:val="a"/>
    <w:link w:val="a8"/>
    <w:uiPriority w:val="99"/>
    <w:unhideWhenUsed/>
    <w:rsid w:val="00892E06"/>
    <w:pPr>
      <w:tabs>
        <w:tab w:val="center" w:pos="4153"/>
        <w:tab w:val="right" w:pos="8306"/>
      </w:tabs>
      <w:snapToGrid w:val="0"/>
    </w:pPr>
    <w:rPr>
      <w:sz w:val="20"/>
      <w:szCs w:val="20"/>
    </w:rPr>
  </w:style>
  <w:style w:type="character" w:customStyle="1" w:styleId="a8">
    <w:name w:val="頁首 字元"/>
    <w:basedOn w:val="a0"/>
    <w:link w:val="a7"/>
    <w:uiPriority w:val="99"/>
    <w:rsid w:val="00892E06"/>
    <w:rPr>
      <w:rFonts w:ascii="Calibri" w:eastAsia="新細明體" w:hAnsi="Calibri" w:cs="Times New Roman"/>
      <w:sz w:val="20"/>
      <w:szCs w:val="20"/>
    </w:rPr>
  </w:style>
  <w:style w:type="paragraph" w:styleId="a9">
    <w:name w:val="List Paragraph"/>
    <w:basedOn w:val="a"/>
    <w:uiPriority w:val="34"/>
    <w:qFormat/>
    <w:rsid w:val="00231C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0562-B3DA-4785-AAD8-425B8807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DONGBO</dc:creator>
  <cp:keywords/>
  <dc:description/>
  <cp:lastModifiedBy>user</cp:lastModifiedBy>
  <cp:revision>3</cp:revision>
  <cp:lastPrinted>2018-06-01T02:18:00Z</cp:lastPrinted>
  <dcterms:created xsi:type="dcterms:W3CDTF">2018-06-01T02:22:00Z</dcterms:created>
  <dcterms:modified xsi:type="dcterms:W3CDTF">2018-06-01T02:27:00Z</dcterms:modified>
</cp:coreProperties>
</file>